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9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  <w:gridCol w:w="3828"/>
      </w:tblGrid>
      <w:tr w:rsidR="00A21B91" w:rsidRPr="00A21B91" w:rsidTr="00E63707">
        <w:trPr>
          <w:trHeight w:val="369"/>
        </w:trPr>
        <w:tc>
          <w:tcPr>
            <w:tcW w:w="5103" w:type="dxa"/>
          </w:tcPr>
          <w:p w:rsidR="00A21B91" w:rsidRPr="00A21B91" w:rsidRDefault="00A21B91" w:rsidP="00A21B91">
            <w:pPr>
              <w:tabs>
                <w:tab w:val="left" w:pos="4606"/>
              </w:tabs>
              <w:ind w:right="353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21B91" w:rsidRPr="00A21B91" w:rsidDel="00D55852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УТВЕРЖДЕНО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21B91" w:rsidRPr="00A21B91" w:rsidTr="00E63707">
        <w:trPr>
          <w:trHeight w:val="369"/>
        </w:trPr>
        <w:tc>
          <w:tcPr>
            <w:tcW w:w="5103" w:type="dxa"/>
          </w:tcPr>
          <w:p w:rsidR="00A21B91" w:rsidRPr="00A21B91" w:rsidRDefault="00A21B91" w:rsidP="00A21B91">
            <w:pPr>
              <w:tabs>
                <w:tab w:val="left" w:pos="709"/>
                <w:tab w:val="left" w:pos="1524"/>
              </w:tabs>
              <w:ind w:right="-72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A21B91">
              <w:rPr>
                <w:rFonts w:ascii="Times New Roman" w:eastAsia="Calibri" w:hAnsi="Times New Roman" w:cs="Times New Roman"/>
                <w:sz w:val="24"/>
              </w:rPr>
              <w:tab/>
            </w:r>
            <w:r w:rsidRPr="00A21B91">
              <w:rPr>
                <w:rFonts w:ascii="Times New Roman" w:eastAsia="Calibri" w:hAnsi="Times New Roman" w:cs="Times New Roman"/>
                <w:sz w:val="24"/>
              </w:rPr>
              <w:tab/>
            </w:r>
          </w:p>
        </w:tc>
        <w:tc>
          <w:tcPr>
            <w:tcW w:w="4678" w:type="dxa"/>
          </w:tcPr>
          <w:p w:rsidR="00A21B91" w:rsidRPr="00A21B91" w:rsidDel="00D55852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решением Конкурсной комиссии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21B91" w:rsidRPr="00A21B91" w:rsidTr="00E63707">
        <w:trPr>
          <w:trHeight w:val="391"/>
        </w:trPr>
        <w:tc>
          <w:tcPr>
            <w:tcW w:w="5103" w:type="dxa"/>
          </w:tcPr>
          <w:p w:rsidR="00A21B91" w:rsidRPr="00A21B91" w:rsidRDefault="00A21B91" w:rsidP="00A21B91">
            <w:pPr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21B91" w:rsidRPr="00A21B91" w:rsidDel="00D55852" w:rsidRDefault="00A21B91" w:rsidP="00AC73E3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Протокол № </w:t>
            </w:r>
            <w:r w:rsidR="006E31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214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21B91" w:rsidRPr="00A21B91" w:rsidTr="00E63707">
        <w:trPr>
          <w:trHeight w:val="391"/>
        </w:trPr>
        <w:tc>
          <w:tcPr>
            <w:tcW w:w="5103" w:type="dxa"/>
          </w:tcPr>
          <w:p w:rsidR="00A21B91" w:rsidRPr="00A21B91" w:rsidRDefault="00A21B91" w:rsidP="00A21B91">
            <w:pPr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21B91" w:rsidRPr="00A21B91" w:rsidDel="00D55852" w:rsidRDefault="00A21B91" w:rsidP="003467E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6E31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07</w:t>
            </w:r>
            <w:r w:rsidR="00F325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  <w:proofErr w:type="spellStart"/>
            <w:r w:rsidR="006E31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декабря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2016 г.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A21B91" w:rsidRPr="00A21B91" w:rsidRDefault="00A21B91" w:rsidP="00A21B91">
      <w:pPr>
        <w:spacing w:after="0" w:line="240" w:lineRule="auto"/>
        <w:rPr>
          <w:rFonts w:ascii="Times New Roman" w:eastAsia="Calibri" w:hAnsi="Times New Roman" w:cs="Times New Roman"/>
          <w:vanish/>
          <w:sz w:val="24"/>
        </w:rPr>
      </w:pPr>
    </w:p>
    <w:p w:rsidR="00A21B91" w:rsidRPr="00A21B91" w:rsidRDefault="00A21B91" w:rsidP="00A21B9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A21B91">
        <w:rPr>
          <w:rFonts w:ascii="Times New Roman" w:eastAsia="Calibri" w:hAnsi="Times New Roman" w:cs="Times New Roman"/>
          <w:sz w:val="24"/>
        </w:rPr>
        <w:t xml:space="preserve">ПДО № </w:t>
      </w:r>
      <w:r w:rsidR="006E3195" w:rsidRPr="006E3195">
        <w:rPr>
          <w:rFonts w:ascii="Times New Roman" w:eastAsia="Calibri" w:hAnsi="Times New Roman" w:cs="Times New Roman"/>
          <w:sz w:val="24"/>
        </w:rPr>
        <w:t>487</w:t>
      </w:r>
      <w:r w:rsidRPr="00A21B91">
        <w:rPr>
          <w:rFonts w:ascii="Times New Roman" w:eastAsia="Calibri" w:hAnsi="Times New Roman" w:cs="Times New Roman"/>
          <w:sz w:val="24"/>
        </w:rPr>
        <w:t>-НЛ-2016</w:t>
      </w:r>
    </w:p>
    <w:p w:rsidR="00A21B91" w:rsidRPr="00A21B91" w:rsidRDefault="00B220B7" w:rsidP="00A21B9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proofErr w:type="gramStart"/>
      <w:r>
        <w:rPr>
          <w:rFonts w:ascii="Times New Roman" w:eastAsia="Calibri" w:hAnsi="Times New Roman" w:cs="Times New Roman"/>
          <w:sz w:val="24"/>
        </w:rPr>
        <w:t>о</w:t>
      </w:r>
      <w:r w:rsidR="006E3195">
        <w:rPr>
          <w:rFonts w:ascii="Times New Roman" w:eastAsia="Calibri" w:hAnsi="Times New Roman" w:cs="Times New Roman"/>
          <w:sz w:val="24"/>
        </w:rPr>
        <w:t>т</w:t>
      </w:r>
      <w:proofErr w:type="gramEnd"/>
      <w:r w:rsidR="006E3195">
        <w:rPr>
          <w:rFonts w:ascii="Times New Roman" w:eastAsia="Calibri" w:hAnsi="Times New Roman" w:cs="Times New Roman"/>
          <w:sz w:val="24"/>
        </w:rPr>
        <w:t xml:space="preserve"> «09</w:t>
      </w:r>
      <w:r w:rsidR="00A21B91" w:rsidRPr="00A21B91">
        <w:rPr>
          <w:rFonts w:ascii="Times New Roman" w:eastAsia="Calibri" w:hAnsi="Times New Roman" w:cs="Times New Roman"/>
          <w:sz w:val="24"/>
        </w:rPr>
        <w:t xml:space="preserve">» </w:t>
      </w:r>
      <w:r w:rsidR="006E3195">
        <w:rPr>
          <w:rFonts w:ascii="Times New Roman" w:eastAsia="Calibri" w:hAnsi="Times New Roman" w:cs="Times New Roman"/>
          <w:sz w:val="24"/>
        </w:rPr>
        <w:t>декабря</w:t>
      </w:r>
      <w:r w:rsidR="00A21B91" w:rsidRPr="00A21B91">
        <w:rPr>
          <w:rFonts w:ascii="Times New Roman" w:eastAsia="Calibri" w:hAnsi="Times New Roman" w:cs="Times New Roman"/>
          <w:sz w:val="24"/>
        </w:rPr>
        <w:t xml:space="preserve"> 2016 г.</w:t>
      </w:r>
    </w:p>
    <w:p w:rsidR="00A21B91" w:rsidRPr="00A21B91" w:rsidRDefault="00A21B91" w:rsidP="00A21B91">
      <w:pPr>
        <w:jc w:val="right"/>
        <w:rPr>
          <w:rFonts w:ascii="Times New Roman" w:eastAsia="Calibri" w:hAnsi="Times New Roman" w:cs="Times New Roman"/>
          <w:b/>
          <w:sz w:val="24"/>
        </w:rPr>
      </w:pPr>
      <w:r w:rsidRPr="00A21B91">
        <w:rPr>
          <w:rFonts w:ascii="Times New Roman" w:eastAsia="Calibri" w:hAnsi="Times New Roman" w:cs="Times New Roman"/>
          <w:b/>
          <w:sz w:val="24"/>
        </w:rPr>
        <w:t>Руководителю предприятия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ПРЕДЛОЖЕНИЕ ДЕЛАТЬ ОФЕРТЫ</w:t>
      </w: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0"/>
          <w:lang w:eastAsia="ar-SA"/>
        </w:rPr>
        <w:t>Уважаемые господа,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ОАО «</w:t>
      </w:r>
      <w:proofErr w:type="spellStart"/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-ЯНОС» (далее по тексту </w:t>
      </w:r>
      <w:r w:rsidRPr="00A21B9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Продавец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) намеревается заключить договор купли-продажи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еликвидных МТР по типу сделки: 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«Реализация НЛ»  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Лот № 1, Лот №2, Лот № 3, Лот № 4, Лот № 5, Лот № 6, Лот № 7, Лот № 8, Лот № 9, </w:t>
      </w:r>
    </w:p>
    <w:p w:rsidR="00560C03" w:rsidRPr="00A21B91" w:rsidRDefault="00560C03" w:rsidP="00AC73E3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Лот № 10, Лот №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1, Лот № 12, Лот № 13, Лот № 14, 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Лот №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Лот №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Лот №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7</w:t>
      </w:r>
      <w:r w:rsidR="00AC73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Лот №18, Лот №19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560C03" w:rsidRPr="00AF4D4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F4D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Срок </w:t>
      </w:r>
      <w:r w:rsidRPr="00AF4D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реализации Товара до </w:t>
      </w:r>
      <w:r w:rsidR="003D081C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AF4D41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3D081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AF4D41">
        <w:rPr>
          <w:rFonts w:ascii="Times New Roman" w:eastAsia="Times New Roman" w:hAnsi="Times New Roman" w:cs="Times New Roman"/>
          <w:sz w:val="24"/>
          <w:szCs w:val="24"/>
          <w:lang w:eastAsia="ar-SA"/>
        </w:rPr>
        <w:t>.201</w:t>
      </w:r>
      <w:r w:rsidR="003D081C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AF4D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(включительно).</w:t>
      </w:r>
    </w:p>
    <w:p w:rsidR="00560C03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Местонахождение Товара: г. Ярославль, ул. Гагарина, дом 77.</w:t>
      </w:r>
    </w:p>
    <w:p w:rsidR="00560C03" w:rsidRDefault="003D081C" w:rsidP="003D081C">
      <w:pPr>
        <w:pStyle w:val="ad"/>
        <w:spacing w:after="0"/>
        <w:ind w:left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</w:t>
      </w:r>
      <w:r w:rsidR="00560C03" w:rsidRPr="0067421C">
        <w:rPr>
          <w:color w:val="000000" w:themeColor="text1"/>
          <w:sz w:val="24"/>
          <w:szCs w:val="24"/>
        </w:rPr>
        <w:t xml:space="preserve">В случае Вашей заинтересованности в участии в отборе предлагаем направить в наш адрес оферту по прилагаемой форме. </w:t>
      </w:r>
    </w:p>
    <w:p w:rsidR="00560C03" w:rsidRPr="00AF4D41" w:rsidRDefault="003D081C" w:rsidP="003D081C">
      <w:pPr>
        <w:pStyle w:val="ad"/>
        <w:spacing w:after="0"/>
        <w:ind w:left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</w:t>
      </w:r>
      <w:r w:rsidR="00560C03" w:rsidRPr="00AF4D41">
        <w:rPr>
          <w:color w:val="000000" w:themeColor="text1"/>
          <w:sz w:val="24"/>
          <w:szCs w:val="24"/>
        </w:rPr>
        <w:t>Офертой претендента будет считаться оформленный надлежащим образом нижеуказанный комплект документов:</w:t>
      </w:r>
    </w:p>
    <w:p w:rsidR="00560C03" w:rsidRPr="00A23C3A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претендента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60C03" w:rsidRPr="00A23C3A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Анкет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претендента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60C03" w:rsidRPr="00A23C3A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Критерии выбора претендента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60C03" w:rsidRPr="00A23C3A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Заверенные копии учредительных документов:</w:t>
      </w:r>
    </w:p>
    <w:p w:rsidR="00560C03" w:rsidRPr="00A23C3A" w:rsidRDefault="00560C03" w:rsidP="00F02ACC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113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копия Устава участника,</w:t>
      </w:r>
    </w:p>
    <w:p w:rsidR="00560C03" w:rsidRPr="00A23C3A" w:rsidRDefault="00560C03" w:rsidP="00F02ACC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113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копию свидетельства о государственной регистрации юридического лица,</w:t>
      </w:r>
    </w:p>
    <w:p w:rsidR="00560C03" w:rsidRPr="00A23C3A" w:rsidRDefault="00560C03" w:rsidP="00F02ACC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firstLine="283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="0097031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-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копия свидетельства о внесении записи в Единый государственный реестр </w:t>
      </w:r>
      <w:r w:rsidR="0097031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юридических лиц,</w:t>
      </w:r>
    </w:p>
    <w:p w:rsidR="00560C03" w:rsidRPr="00A23C3A" w:rsidRDefault="00560C03" w:rsidP="00F02ACC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- копия выписки из ЕГРЮЛ, сроком оформления и выдачи налоговым органом не ранее </w:t>
      </w:r>
      <w:r w:rsidR="00AD7FB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3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квартала 2016 г,</w:t>
      </w:r>
    </w:p>
    <w:p w:rsidR="00560C03" w:rsidRPr="00A23C3A" w:rsidRDefault="00560C03" w:rsidP="00F02ACC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560C03" w:rsidRPr="00A23C3A" w:rsidRDefault="00560C03" w:rsidP="00F02ACC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="00F02A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копии документов, подтверждающие полномочия представителя контрагента, подписывающего договор,</w:t>
      </w:r>
    </w:p>
    <w:p w:rsidR="00560C03" w:rsidRPr="00A23C3A" w:rsidRDefault="00560C03" w:rsidP="00F02ACC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</w:t>
      </w:r>
      <w:r w:rsidR="00F02A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ксерокопия паспорта представителя контрагента, подписывающего договор.</w:t>
      </w:r>
    </w:p>
    <w:p w:rsidR="00560C03" w:rsidRPr="00A23C3A" w:rsidRDefault="005C52AF" w:rsidP="00863455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02A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Заверенные копии лицензий на право осуществления видов деятельности, соответствующих предмету сделки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осуществления деятельности в области обращения с ломом черных и цветных металлов</w:t>
      </w:r>
      <w:r w:rsidR="00863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="001A4A7C" w:rsidRPr="001A4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деятельность по сбору, транспортированию, обработке, утилизации, обезвреживанию, размещению о</w:t>
      </w:r>
      <w:r w:rsidR="00863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тходов </w:t>
      </w:r>
      <w:r w:rsidR="00863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I - IV классов опасности</w:t>
      </w:r>
      <w:r w:rsidR="001A4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соответствии с действующим законодательством данный вид деятельности подлежит лицензированию)</w:t>
      </w:r>
      <w:r w:rsidR="00560C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60C03" w:rsidRPr="00E8251F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560C03" w:rsidRPr="00AF4D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60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требованиям, изложенным в форме критериев выбора претендента, в </w:t>
      </w:r>
      <w:proofErr w:type="spellStart"/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копию платежного поручения о перечислении задатка на расчетный счет ОАО «</w:t>
      </w:r>
      <w:proofErr w:type="spellStart"/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Славнефть</w:t>
      </w:r>
      <w:proofErr w:type="spellEnd"/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-ЯНОС».</w:t>
      </w:r>
    </w:p>
    <w:p w:rsidR="00560C03" w:rsidRPr="00E8251F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Скрепленный подписью и печатью проект Договора с протоколом согласования и Соглашение о задатке, в редакции Продавца.</w:t>
      </w:r>
    </w:p>
    <w:p w:rsidR="00560C03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B5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Коммерческое предложение (заполненный претендентом Лот).</w:t>
      </w:r>
      <w:r w:rsidR="00560C03" w:rsidRPr="00E8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0C03" w:rsidRDefault="00560C03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C03" w:rsidRPr="00AF4D41" w:rsidRDefault="003D081C" w:rsidP="003D081C">
      <w:pPr>
        <w:pStyle w:val="ad"/>
        <w:spacing w:after="0"/>
        <w:ind w:left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К</w:t>
      </w:r>
      <w:r w:rsidR="00560C03" w:rsidRPr="00AF4D41">
        <w:rPr>
          <w:color w:val="000000" w:themeColor="text1"/>
          <w:sz w:val="24"/>
          <w:szCs w:val="24"/>
        </w:rPr>
        <w:t>опии документов должны быть заверены Контрагентом путем проставления на каждой странице необходимых реквизитов (печать организации, количество листов в цифрах и прописью (если прошито), роспись полномочного лица с расшифровкой, указание должности и печать «копия верна»).</w:t>
      </w:r>
    </w:p>
    <w:p w:rsidR="00994B8D" w:rsidRPr="00337B41" w:rsidRDefault="00994B8D" w:rsidP="00994B8D">
      <w:pPr>
        <w:pStyle w:val="3"/>
        <w:numPr>
          <w:ilvl w:val="8"/>
          <w:numId w:val="1"/>
        </w:numPr>
        <w:tabs>
          <w:tab w:val="clear" w:pos="0"/>
        </w:tabs>
        <w:spacing w:line="36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 w:rsidR="005D3893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</w:p>
    <w:p w:rsidR="00560C03" w:rsidRPr="00AF4D41" w:rsidRDefault="006E3195" w:rsidP="00560C03">
      <w:pPr>
        <w:pStyle w:val="ad"/>
        <w:spacing w:after="0"/>
        <w:ind w:left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Начало сбора оферт – «12» декабря</w:t>
      </w:r>
      <w:r w:rsidR="00560C03" w:rsidRPr="00AF4D41">
        <w:rPr>
          <w:b/>
          <w:color w:val="000000" w:themeColor="text1"/>
          <w:sz w:val="24"/>
          <w:szCs w:val="24"/>
        </w:rPr>
        <w:t xml:space="preserve"> 2016 г.</w:t>
      </w:r>
    </w:p>
    <w:p w:rsidR="00560C03" w:rsidRPr="00AF4D41" w:rsidRDefault="006E3195" w:rsidP="00560C03">
      <w:pPr>
        <w:pStyle w:val="ad"/>
        <w:spacing w:after="0"/>
        <w:ind w:left="0" w:right="-283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Окончание сбора оферт – 17</w:t>
      </w:r>
      <w:r w:rsidR="00560C03" w:rsidRPr="00AF4D41">
        <w:rPr>
          <w:b/>
          <w:color w:val="000000" w:themeColor="text1"/>
          <w:sz w:val="24"/>
          <w:szCs w:val="24"/>
        </w:rPr>
        <w:t xml:space="preserve">часов </w:t>
      </w:r>
      <w:r>
        <w:rPr>
          <w:b/>
          <w:color w:val="000000" w:themeColor="text1"/>
          <w:sz w:val="24"/>
          <w:szCs w:val="24"/>
        </w:rPr>
        <w:t>00 минут (время московское) «20» декабря</w:t>
      </w:r>
      <w:r w:rsidR="00560C03" w:rsidRPr="00AF4D41">
        <w:rPr>
          <w:b/>
          <w:color w:val="000000" w:themeColor="text1"/>
          <w:sz w:val="24"/>
          <w:szCs w:val="24"/>
        </w:rPr>
        <w:t xml:space="preserve"> 2016г.</w:t>
      </w:r>
    </w:p>
    <w:p w:rsidR="00560C03" w:rsidRPr="00AF4D4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ar-SA"/>
        </w:rPr>
      </w:pPr>
    </w:p>
    <w:p w:rsidR="00560C03" w:rsidRPr="00AF4D41" w:rsidRDefault="00560C03" w:rsidP="003D081C">
      <w:pPr>
        <w:pStyle w:val="ad"/>
        <w:spacing w:after="0"/>
        <w:ind w:left="0"/>
        <w:jc w:val="both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Предложения, представленные позже указанного срока к рассмотрению не принимаются ни при каких условиях.</w:t>
      </w:r>
    </w:p>
    <w:p w:rsidR="00560C03" w:rsidRPr="00AF4D41" w:rsidRDefault="00560C03" w:rsidP="00560C03">
      <w:pPr>
        <w:pStyle w:val="ad"/>
        <w:spacing w:after="0"/>
        <w:ind w:left="0" w:firstLine="720"/>
        <w:jc w:val="both"/>
        <w:rPr>
          <w:color w:val="000000" w:themeColor="text1"/>
          <w:sz w:val="24"/>
          <w:szCs w:val="24"/>
        </w:rPr>
      </w:pPr>
    </w:p>
    <w:p w:rsidR="00560C03" w:rsidRPr="00560C03" w:rsidRDefault="003D081C" w:rsidP="003D081C">
      <w:pPr>
        <w:pStyle w:val="ad"/>
        <w:spacing w:after="0"/>
        <w:ind w:left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</w:t>
      </w:r>
      <w:r w:rsidR="00560C03" w:rsidRPr="00AF4D41">
        <w:rPr>
          <w:color w:val="000000" w:themeColor="text1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="00560C03" w:rsidRPr="00AF4D41">
        <w:rPr>
          <w:b/>
          <w:color w:val="000000" w:themeColor="text1"/>
          <w:sz w:val="24"/>
          <w:szCs w:val="24"/>
        </w:rPr>
        <w:t>запечатанн</w:t>
      </w:r>
      <w:r w:rsidR="00560C03">
        <w:rPr>
          <w:b/>
          <w:color w:val="000000" w:themeColor="text1"/>
          <w:sz w:val="24"/>
          <w:szCs w:val="24"/>
        </w:rPr>
        <w:t xml:space="preserve">ых </w:t>
      </w:r>
      <w:r w:rsidR="00560C03" w:rsidRPr="00AF4D41">
        <w:rPr>
          <w:b/>
          <w:color w:val="000000" w:themeColor="text1"/>
          <w:sz w:val="24"/>
          <w:szCs w:val="24"/>
        </w:rPr>
        <w:t>конверт</w:t>
      </w:r>
      <w:r w:rsidR="00560C03">
        <w:rPr>
          <w:b/>
          <w:color w:val="000000" w:themeColor="text1"/>
          <w:sz w:val="24"/>
          <w:szCs w:val="24"/>
        </w:rPr>
        <w:t>ах</w:t>
      </w:r>
      <w:r w:rsidR="00560C03" w:rsidRPr="00AF4D41">
        <w:rPr>
          <w:b/>
          <w:color w:val="000000" w:themeColor="text1"/>
          <w:sz w:val="24"/>
          <w:szCs w:val="24"/>
        </w:rPr>
        <w:t>, скрепленн</w:t>
      </w:r>
      <w:r w:rsidR="00560C03">
        <w:rPr>
          <w:b/>
          <w:color w:val="000000" w:themeColor="text1"/>
          <w:sz w:val="24"/>
          <w:szCs w:val="24"/>
        </w:rPr>
        <w:t>ых</w:t>
      </w:r>
      <w:r w:rsidR="00560C03" w:rsidRPr="00AF4D41">
        <w:rPr>
          <w:b/>
          <w:color w:val="000000" w:themeColor="text1"/>
          <w:sz w:val="24"/>
          <w:szCs w:val="24"/>
        </w:rPr>
        <w:t xml:space="preserve"> </w:t>
      </w:r>
      <w:r w:rsidR="00560C03">
        <w:rPr>
          <w:b/>
          <w:color w:val="000000" w:themeColor="text1"/>
          <w:sz w:val="24"/>
          <w:szCs w:val="24"/>
        </w:rPr>
        <w:t xml:space="preserve"> </w:t>
      </w:r>
      <w:r w:rsidR="00560C03" w:rsidRPr="00AF4D41">
        <w:rPr>
          <w:b/>
          <w:color w:val="000000" w:themeColor="text1"/>
          <w:sz w:val="24"/>
          <w:szCs w:val="24"/>
        </w:rPr>
        <w:t xml:space="preserve">печатью </w:t>
      </w:r>
      <w:r w:rsidR="00560C03">
        <w:rPr>
          <w:b/>
          <w:color w:val="000000" w:themeColor="text1"/>
          <w:sz w:val="24"/>
          <w:szCs w:val="24"/>
        </w:rPr>
        <w:t xml:space="preserve"> </w:t>
      </w:r>
      <w:r w:rsidR="00560C03" w:rsidRPr="00AF4D41">
        <w:rPr>
          <w:b/>
          <w:color w:val="000000" w:themeColor="text1"/>
          <w:sz w:val="24"/>
          <w:szCs w:val="24"/>
        </w:rPr>
        <w:t>претендента</w:t>
      </w:r>
      <w:r w:rsidR="00560C03" w:rsidRPr="00560C03">
        <w:rPr>
          <w:color w:val="000000" w:themeColor="text1"/>
          <w:sz w:val="24"/>
          <w:szCs w:val="24"/>
        </w:rPr>
        <w:t xml:space="preserve">, с пометкой «оригинал» и «копия». </w:t>
      </w:r>
    </w:p>
    <w:p w:rsidR="00560C03" w:rsidRPr="00AF4D41" w:rsidRDefault="00560C03" w:rsidP="003D081C">
      <w:pPr>
        <w:pStyle w:val="ad"/>
        <w:spacing w:after="0"/>
        <w:ind w:left="0" w:firstLine="567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Надпись на конверте должна содержать: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 xml:space="preserve">- наименование организации-претендента; 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- наименование и адрес адресата оферты, с пометкой «</w:t>
      </w:r>
      <w:r w:rsidRPr="00AF4D41">
        <w:rPr>
          <w:b/>
          <w:color w:val="000000" w:themeColor="text1"/>
          <w:sz w:val="24"/>
          <w:szCs w:val="24"/>
        </w:rPr>
        <w:t>В Тендерный комитет</w:t>
      </w:r>
      <w:r w:rsidRPr="00AF4D41">
        <w:rPr>
          <w:color w:val="000000" w:themeColor="text1"/>
          <w:sz w:val="24"/>
          <w:szCs w:val="24"/>
        </w:rPr>
        <w:t>»;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- пометку: «</w:t>
      </w:r>
      <w:r w:rsidRPr="00AF4D41">
        <w:rPr>
          <w:b/>
          <w:color w:val="000000" w:themeColor="text1"/>
          <w:sz w:val="24"/>
          <w:szCs w:val="24"/>
        </w:rPr>
        <w:t>Конфиденциально. Не вскрывать</w:t>
      </w:r>
      <w:r w:rsidRPr="00AF4D41">
        <w:rPr>
          <w:color w:val="000000" w:themeColor="text1"/>
          <w:sz w:val="24"/>
          <w:szCs w:val="24"/>
        </w:rPr>
        <w:t>»;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560C03" w:rsidRDefault="00560C03" w:rsidP="003D081C">
      <w:pPr>
        <w:pStyle w:val="ad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 xml:space="preserve">Участник передает </w:t>
      </w:r>
      <w:r w:rsidRPr="00BF1D4F">
        <w:rPr>
          <w:b/>
          <w:i/>
          <w:sz w:val="24"/>
          <w:szCs w:val="24"/>
          <w:u w:val="single"/>
        </w:rPr>
        <w:t>два конверта</w:t>
      </w:r>
      <w:r w:rsidRPr="00BF1D4F">
        <w:rPr>
          <w:sz w:val="24"/>
          <w:szCs w:val="24"/>
        </w:rPr>
        <w:t xml:space="preserve"> </w:t>
      </w:r>
      <w:r w:rsidRPr="00AF4D41">
        <w:rPr>
          <w:color w:val="000000" w:themeColor="text1"/>
          <w:sz w:val="24"/>
          <w:szCs w:val="24"/>
        </w:rPr>
        <w:t xml:space="preserve">документов, один из которых содержит оригиналы документов или надлежащим образом заверенные копии, второй – копии всех документов, находящихся в первом конверте. </w:t>
      </w:r>
    </w:p>
    <w:p w:rsidR="00560C03" w:rsidRPr="00CB109A" w:rsidRDefault="00560C03" w:rsidP="003D081C">
      <w:pPr>
        <w:pStyle w:val="ad"/>
        <w:spacing w:after="0"/>
        <w:ind w:left="0" w:firstLine="567"/>
        <w:jc w:val="both"/>
        <w:rPr>
          <w:b/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 xml:space="preserve">В конверт с пометкой «Оригинал» вкладывается диск с электронной версией «Лот» Приложения к «Предложению заключения договора» и отсканированными оригиналами документов (содержащимися в конверте). </w:t>
      </w:r>
      <w:r w:rsidRPr="00CB109A">
        <w:rPr>
          <w:b/>
          <w:color w:val="000000" w:themeColor="text1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560C03" w:rsidRPr="00AF4D41" w:rsidRDefault="00560C03" w:rsidP="003D081C">
      <w:pPr>
        <w:pStyle w:val="ad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В конверт с пометкой «</w:t>
      </w:r>
      <w:r>
        <w:rPr>
          <w:color w:val="000000" w:themeColor="text1"/>
          <w:sz w:val="24"/>
          <w:szCs w:val="24"/>
        </w:rPr>
        <w:t>Копия</w:t>
      </w:r>
      <w:r w:rsidRPr="00AF4D41">
        <w:rPr>
          <w:color w:val="000000" w:themeColor="text1"/>
          <w:sz w:val="24"/>
          <w:szCs w:val="24"/>
        </w:rPr>
        <w:t xml:space="preserve">» вкладывается </w:t>
      </w:r>
      <w:r>
        <w:rPr>
          <w:color w:val="000000" w:themeColor="text1"/>
          <w:sz w:val="24"/>
          <w:szCs w:val="24"/>
        </w:rPr>
        <w:t xml:space="preserve">копии всех документов, находящихся в первом конверте. </w:t>
      </w:r>
    </w:p>
    <w:p w:rsidR="00560C03" w:rsidRPr="00407A74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Конверты доставляются представителем участника закупки, экспресс-почтой или 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заказным письмом с уведомлением о вручении по адресу: 150023, г. Ярославль, Московский пр., д.130, в</w:t>
      </w:r>
      <w:r w:rsidR="00BF1D4F"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Тендерный комитет не позднее 17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-00 часов по московскому времени </w:t>
      </w:r>
      <w:r w:rsidR="00BF1D4F"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«20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="00BF1D4F"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декабря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2016 года.</w:t>
      </w:r>
    </w:p>
    <w:p w:rsidR="00560C03" w:rsidRPr="00AF4D41" w:rsidRDefault="00560C03" w:rsidP="003D081C">
      <w:pPr>
        <w:pStyle w:val="ad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560C03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заполнении коммерческих предложений обратите внимание на неделимость лотов, ячейки не менять, цену указывать за единицу (кг) без учета НДС.</w:t>
      </w:r>
    </w:p>
    <w:p w:rsidR="00560C03" w:rsidRPr="00A21B91" w:rsidRDefault="00AC73E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r w:rsidR="00560C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ом с содержанием черного и </w:t>
      </w:r>
      <w:r w:rsidR="00560C03"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цветного металла не облагается НДС.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 принятии решения об акцепте предпочтение будет отдано Претенденту: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предложившему наибольшую цену приобретения Товара;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обеспечивающему самовывоз Товара;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осуществляющему 100% предоплату;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готовому выполнить требования Продавца в области ОТ, ПБ и ООС,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предоставившему копию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платежного поручения о перечислении задатка на расчетный счет ОАО «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-ЯНОС».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Приглашение делать оферты не является офертой или приглашением к участию в торгах в соответствии со статьями 447-449 Гра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жданского Кодекса РФ. Продавец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560C03" w:rsidRPr="00A21B91" w:rsidRDefault="00560C03" w:rsidP="00560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Контрагент может быть признан победителем тендера при отсутствии у него неурегулированных претензий со стороны ОАО «</w:t>
      </w:r>
      <w:proofErr w:type="spellStart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-ЯНОС», предъявленных последним не позднее даты публикации ПДО (с приложениями) на интернет-сайте ОАО «</w:t>
      </w:r>
      <w:proofErr w:type="spellStart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-ЯНОС».</w:t>
      </w:r>
    </w:p>
    <w:p w:rsidR="00560C03" w:rsidRPr="00A21B91" w:rsidRDefault="00560C03" w:rsidP="00560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Обращаем Ваше внимание на необходимость ознакомления с проектом договора.</w:t>
      </w:r>
    </w:p>
    <w:p w:rsidR="00DB5D59" w:rsidRDefault="00DB5D59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  <w:r w:rsidRPr="00A21B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вопросам, касающимся 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технических характеристик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вышеуказанных НЛ,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обращаться по тел. (ниже указанны</w:t>
      </w:r>
      <w:r w:rsidR="00C94B70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) и  на сайте Общества:</w:t>
      </w:r>
    </w:p>
    <w:tbl>
      <w:tblPr>
        <w:tblpPr w:leftFromText="180" w:rightFromText="180" w:bottomFromText="200" w:vertAnchor="text" w:horzAnchor="margin" w:tblpY="34"/>
        <w:tblW w:w="14702" w:type="dxa"/>
        <w:tblLayout w:type="fixed"/>
        <w:tblLook w:val="04A0" w:firstRow="1" w:lastRow="0" w:firstColumn="1" w:lastColumn="0" w:noHBand="0" w:noVBand="1"/>
      </w:tblPr>
      <w:tblGrid>
        <w:gridCol w:w="675"/>
        <w:gridCol w:w="9171"/>
        <w:gridCol w:w="856"/>
        <w:gridCol w:w="856"/>
        <w:gridCol w:w="3144"/>
      </w:tblGrid>
      <w:tr w:rsidR="00560C03" w:rsidRPr="00A21B91" w:rsidTr="00560C03">
        <w:tc>
          <w:tcPr>
            <w:tcW w:w="675" w:type="dxa"/>
          </w:tcPr>
          <w:p w:rsidR="00560C03" w:rsidRPr="00A21B91" w:rsidRDefault="00560C03" w:rsidP="00560C03">
            <w:pPr>
              <w:suppressAutoHyphens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71" w:type="dxa"/>
          </w:tcPr>
          <w:p w:rsidR="00560C03" w:rsidRPr="00A21B91" w:rsidRDefault="00560C03" w:rsidP="00560C03">
            <w:pPr>
              <w:suppressAutoHyphens/>
              <w:spacing w:after="0"/>
              <w:ind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</w:tcPr>
          <w:p w:rsidR="00560C03" w:rsidRPr="00A21B91" w:rsidRDefault="00560C03" w:rsidP="00560C0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</w:tcPr>
          <w:p w:rsidR="00560C03" w:rsidRPr="00A21B91" w:rsidRDefault="00560C03" w:rsidP="00560C0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4" w:type="dxa"/>
          </w:tcPr>
          <w:p w:rsidR="00560C03" w:rsidRPr="00A21B91" w:rsidRDefault="00560C03" w:rsidP="00560C03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60C03" w:rsidRPr="006E3195" w:rsidTr="00560C03">
        <w:tc>
          <w:tcPr>
            <w:tcW w:w="675" w:type="dxa"/>
          </w:tcPr>
          <w:p w:rsidR="00560C03" w:rsidRPr="00A21B91" w:rsidRDefault="00560C03" w:rsidP="00560C03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71" w:type="dxa"/>
          </w:tcPr>
          <w:p w:rsidR="00560C03" w:rsidRPr="00A21B91" w:rsidRDefault="00563F2C" w:rsidP="00560C03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Иванеко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Наталья Романовна</w:t>
            </w:r>
            <w:r w:rsidR="00560C03" w:rsidRPr="00A21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телефон: (4852) 49-</w:t>
            </w:r>
            <w:r w:rsidR="005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  <w:r w:rsidR="005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91</w:t>
            </w:r>
            <w:r w:rsidR="00583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факс (4852) 44-03-43,</w:t>
            </w:r>
          </w:p>
          <w:p w:rsidR="00560C03" w:rsidRPr="00BF1D4F" w:rsidRDefault="00560C03" w:rsidP="00BF1D4F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E</w:t>
            </w:r>
            <w:r w:rsidRPr="00346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mail</w:t>
            </w:r>
            <w:r w:rsidRPr="00346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: </w:t>
            </w:r>
            <w:r w:rsidR="00563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IvanekoNR</w:t>
            </w:r>
            <w:r w:rsidRPr="00346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@</w:t>
            </w:r>
            <w:r w:rsidRPr="00A21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yanos</w:t>
            </w:r>
            <w:r w:rsidRPr="00346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.</w:t>
            </w:r>
            <w:r w:rsidRPr="00A21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slavneft</w:t>
            </w:r>
            <w:r w:rsidRPr="00346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.</w:t>
            </w:r>
            <w:r w:rsidRPr="00A21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ru</w:t>
            </w:r>
          </w:p>
        </w:tc>
        <w:tc>
          <w:tcPr>
            <w:tcW w:w="856" w:type="dxa"/>
          </w:tcPr>
          <w:p w:rsidR="00560C03" w:rsidRPr="003467E1" w:rsidRDefault="00560C03" w:rsidP="00560C03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856" w:type="dxa"/>
          </w:tcPr>
          <w:p w:rsidR="00560C03" w:rsidRPr="003467E1" w:rsidRDefault="00560C03" w:rsidP="00560C03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44" w:type="dxa"/>
          </w:tcPr>
          <w:p w:rsidR="00560C03" w:rsidRPr="003467E1" w:rsidRDefault="00560C03" w:rsidP="00560C03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</w:tbl>
    <w:p w:rsidR="00BF1D4F" w:rsidRPr="00BF1D4F" w:rsidRDefault="00BF1D4F" w:rsidP="00BF1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организационного характера обращаться:</w:t>
      </w:r>
    </w:p>
    <w:p w:rsidR="00BF1D4F" w:rsidRPr="00BF1D4F" w:rsidRDefault="00BF1D4F" w:rsidP="00BF1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Прокофьев Олег Викторович, телефон (4852) 49-92-95</w:t>
      </w:r>
    </w:p>
    <w:p w:rsidR="00560C03" w:rsidRPr="00BF1D4F" w:rsidRDefault="00BF1D4F" w:rsidP="00BF1D4F">
      <w:pPr>
        <w:pStyle w:val="ad"/>
        <w:spacing w:after="0" w:line="360" w:lineRule="exact"/>
        <w:ind w:left="0" w:firstLine="720"/>
        <w:jc w:val="both"/>
        <w:rPr>
          <w:color w:val="000000" w:themeColor="text1"/>
          <w:sz w:val="24"/>
          <w:szCs w:val="24"/>
          <w:lang w:val="en-US"/>
        </w:rPr>
      </w:pPr>
      <w:r w:rsidRPr="00BF1D4F">
        <w:rPr>
          <w:sz w:val="24"/>
          <w:szCs w:val="24"/>
          <w:lang w:val="en-US" w:eastAsia="ru-RU"/>
        </w:rPr>
        <w:t xml:space="preserve"> </w:t>
      </w:r>
      <w:proofErr w:type="gramStart"/>
      <w:r w:rsidRPr="00BF1D4F">
        <w:rPr>
          <w:sz w:val="24"/>
          <w:szCs w:val="24"/>
          <w:lang w:val="en-US" w:eastAsia="ru-RU"/>
        </w:rPr>
        <w:t>e-mail</w:t>
      </w:r>
      <w:proofErr w:type="gramEnd"/>
      <w:r w:rsidRPr="00BF1D4F">
        <w:rPr>
          <w:sz w:val="24"/>
          <w:szCs w:val="24"/>
          <w:lang w:val="en-US" w:eastAsia="ru-RU"/>
        </w:rPr>
        <w:t>:  ProkofevOV@yanos.slavneft.ru</w:t>
      </w:r>
    </w:p>
    <w:p w:rsidR="00BF1D4F" w:rsidRDefault="00BF1D4F" w:rsidP="00560C0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u w:val="single"/>
          <w:lang w:eastAsia="ar-SA"/>
        </w:rPr>
      </w:pPr>
    </w:p>
    <w:p w:rsidR="00560C03" w:rsidRPr="00A21B91" w:rsidRDefault="00560C03" w:rsidP="00560C0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u w:val="single"/>
          <w:lang w:eastAsia="ar-SA"/>
        </w:rPr>
        <w:t>Внимание! к рассмотрению не принимаются оферты:</w:t>
      </w:r>
    </w:p>
    <w:p w:rsidR="00560C03" w:rsidRPr="00A21B91" w:rsidRDefault="00560C03" w:rsidP="00560C0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1) представленные позже указанного срока;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2) содержащие неполный перечень подтверждающих документов;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3) не подписанные и не скреплённые печатью;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4) содержащие недостоверные сведения.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Приложения:</w:t>
      </w:r>
    </w:p>
    <w:p w:rsidR="00560C03" w:rsidRPr="00A21B91" w:rsidRDefault="00560C03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Заявки претендента;</w:t>
      </w:r>
    </w:p>
    <w:p w:rsidR="00560C03" w:rsidRDefault="00560C03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Анкеты претендента;</w:t>
      </w:r>
    </w:p>
    <w:p w:rsidR="00347B3E" w:rsidRPr="00A21B91" w:rsidRDefault="00347B3E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выбора претендента;</w:t>
      </w:r>
    </w:p>
    <w:p w:rsidR="00560C03" w:rsidRPr="00A21B91" w:rsidRDefault="00560C03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Договора купли-продажи с Протоколом согласования и Соглашение о задатке.</w:t>
      </w:r>
    </w:p>
    <w:p w:rsidR="00560C03" w:rsidRPr="00A21B91" w:rsidRDefault="00560C03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Коммерческого предложения (Лот).</w:t>
      </w:r>
    </w:p>
    <w:p w:rsidR="00A21B91" w:rsidRPr="00A21B91" w:rsidRDefault="00A21B91" w:rsidP="00B220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21B91" w:rsidRPr="00A21B91" w:rsidRDefault="00A21B91" w:rsidP="00B220B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B91" w:rsidRPr="00A21B91" w:rsidRDefault="00A21B91" w:rsidP="00B220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Директор по снабжению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В.Ф. 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Желязков</w:t>
      </w:r>
      <w:proofErr w:type="spellEnd"/>
    </w:p>
    <w:p w:rsidR="00A21B91" w:rsidRPr="00A21B91" w:rsidRDefault="00A21B91" w:rsidP="00B220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3E3" w:rsidRDefault="00AC73E3" w:rsidP="00B220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BF1D4F" w:rsidRDefault="00BF1D4F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Информационное извещение</w:t>
      </w:r>
    </w:p>
    <w:p w:rsidR="00A21B91" w:rsidRPr="00A21B91" w:rsidRDefault="00A21B91" w:rsidP="00A21B91">
      <w:pPr>
        <w:tabs>
          <w:tab w:val="left" w:pos="284"/>
          <w:tab w:val="left" w:pos="567"/>
        </w:tabs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84"/>
          <w:tab w:val="left" w:pos="567"/>
        </w:tabs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ОАО «</w:t>
      </w:r>
      <w:proofErr w:type="spellStart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-ЯНОС»</w:t>
      </w:r>
    </w:p>
    <w:p w:rsidR="00A21B91" w:rsidRPr="00A21B91" w:rsidRDefault="00A21B91" w:rsidP="00407A74">
      <w:pPr>
        <w:tabs>
          <w:tab w:val="left" w:pos="284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сообщает о наличии на складе запасов 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НЛ</w:t>
      </w:r>
      <w:r w:rsidRPr="00A21B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, подлежащих реализации, и приглашает 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заинтересованные организации и частные лица дать предложение на их приобретение. 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Перечень НЛ, 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подробная информация об объемах, и других условиях 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407A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-НЛ-2016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которое будет предоставлено любому претенденту при обращении по указанным ниже контактным данным.</w:t>
      </w:r>
    </w:p>
    <w:p w:rsidR="00A21B91" w:rsidRPr="00A21B91" w:rsidRDefault="00A21B91" w:rsidP="00407A74">
      <w:pPr>
        <w:tabs>
          <w:tab w:val="left" w:pos="284"/>
          <w:tab w:val="left" w:pos="3060"/>
        </w:tabs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 </w:t>
      </w:r>
      <w:r w:rsidR="00BF1D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</w:t>
      </w:r>
      <w:r w:rsidRPr="00A21B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 00 минут (время московское) «</w:t>
      </w:r>
      <w:r w:rsidR="00BF1D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</w:t>
      </w:r>
      <w:r w:rsidRPr="00A21B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  <w:r w:rsidR="00BF1D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декабря</w:t>
      </w:r>
      <w:r w:rsidRPr="00A21B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2016 года.  </w:t>
      </w:r>
    </w:p>
    <w:p w:rsidR="00A21B91" w:rsidRPr="00A21B91" w:rsidRDefault="00A21B91" w:rsidP="00407A74">
      <w:pPr>
        <w:tabs>
          <w:tab w:val="left" w:pos="567"/>
          <w:tab w:val="left" w:pos="3060"/>
        </w:tabs>
        <w:suppressAutoHyphens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Внимание! Настоящее предложение ни при каких обстоятельствах не может расцениваться как публичная оферта. Соответственно, Продавец не несет 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407A74" w:rsidRDefault="00A21B91" w:rsidP="00407A7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По вопросам, касающимся технических характеристик вышеуказанных НЛ, 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обращат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ься по тел. (ниже указанных) и 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сайте Общества:</w:t>
      </w:r>
    </w:p>
    <w:p w:rsidR="00407A74" w:rsidRPr="00A21B91" w:rsidRDefault="00563F2C" w:rsidP="00407A74">
      <w:pPr>
        <w:suppressAutoHyphens/>
        <w:spacing w:after="0" w:line="240" w:lineRule="auto"/>
        <w:ind w:left="-10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Иванеко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Наталья Романовна</w:t>
      </w:r>
      <w:r w:rsidR="00407A74"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телефон: (4852) 49-</w:t>
      </w:r>
      <w:r w:rsidR="00407A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</w:t>
      </w:r>
      <w:r w:rsidR="00407A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91</w:t>
      </w:r>
      <w:r w:rsidR="00407A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факс (4852) 4</w:t>
      </w:r>
      <w:r w:rsidR="00407A74" w:rsidRPr="003956E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4-03-43</w:t>
      </w:r>
      <w:r w:rsidR="00407A74"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</w:p>
    <w:p w:rsidR="00407A74" w:rsidRPr="00A21B91" w:rsidRDefault="00407A74" w:rsidP="00407A74">
      <w:pPr>
        <w:suppressAutoHyphens/>
        <w:spacing w:after="0" w:line="240" w:lineRule="auto"/>
        <w:ind w:left="-10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E-mail: </w:t>
      </w:r>
      <w:r w:rsidR="00563F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IvanekoNR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@yanos.slavneft.ru</w:t>
      </w:r>
    </w:p>
    <w:p w:rsidR="00A21B91" w:rsidRPr="00407A74" w:rsidRDefault="00A21B91" w:rsidP="00407A7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ar-SA"/>
        </w:rPr>
      </w:pPr>
    </w:p>
    <w:p w:rsidR="00BF1D4F" w:rsidRPr="00BF1D4F" w:rsidRDefault="00BF1D4F" w:rsidP="00BF1D4F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вопросам организационного характера обращаться:</w:t>
      </w:r>
    </w:p>
    <w:p w:rsidR="00BF1D4F" w:rsidRPr="00BF1D4F" w:rsidRDefault="00BF1D4F" w:rsidP="00BF1D4F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Прокофьев Олег Викторович, телефон (4852) 49-92-95</w:t>
      </w:r>
    </w:p>
    <w:p w:rsidR="00A21B91" w:rsidRPr="00BF1D4F" w:rsidRDefault="00BF1D4F" w:rsidP="00BF1D4F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F1D4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BF1D4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mail</w:t>
      </w:r>
      <w:proofErr w:type="gramEnd"/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</w:t>
      </w:r>
      <w:proofErr w:type="spellStart"/>
      <w:r w:rsidRPr="00BF1D4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ProkofevOV</w:t>
      </w:r>
      <w:proofErr w:type="spellEnd"/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@</w:t>
      </w:r>
      <w:proofErr w:type="spellStart"/>
      <w:r w:rsidRPr="00BF1D4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yanos</w:t>
      </w:r>
      <w:proofErr w:type="spellEnd"/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BF1D4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slavneft</w:t>
      </w:r>
      <w:proofErr w:type="spellEnd"/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BF1D4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</w:p>
    <w:p w:rsidR="00A21B91" w:rsidRPr="00BF1D4F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BF1D4F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BF1D4F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BF1D4F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Директор по снабжению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В.Ф. 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Желязков</w:t>
      </w:r>
      <w:proofErr w:type="spellEnd"/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407A74" w:rsidRPr="00A21B91" w:rsidRDefault="00407A74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895C8E" w:rsidRDefault="00895C8E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895C8E" w:rsidRDefault="00895C8E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895C8E" w:rsidRDefault="00895C8E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BF1D4F" w:rsidRDefault="00BF1D4F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bookmarkStart w:id="0" w:name="_GoBack"/>
      <w:bookmarkEnd w:id="0"/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1</w:t>
      </w: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Шаблон 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Заявка претендента»</w:t>
      </w:r>
    </w:p>
    <w:p w:rsidR="00347B3E" w:rsidRPr="00A21B91" w:rsidRDefault="00347B3E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347B3E" w:rsidRPr="00A21B91" w:rsidRDefault="00347B3E" w:rsidP="00347B3E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  <w:t>ФОРМА ЗАЯВКИ ПРЕТЕНДЕНТА</w:t>
      </w:r>
    </w:p>
    <w:p w:rsidR="00347B3E" w:rsidRPr="00A21B91" w:rsidRDefault="00347B3E" w:rsidP="00347B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ЗАЯВКА*</w:t>
      </w:r>
    </w:p>
    <w:p w:rsidR="00347B3E" w:rsidRPr="00A21B91" w:rsidRDefault="00347B3E" w:rsidP="00347B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347B3E" w:rsidRPr="00A21B91" w:rsidRDefault="00347B3E" w:rsidP="00347B3E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347B3E" w:rsidRPr="00A21B91" w:rsidRDefault="00347B3E" w:rsidP="00347B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(</w:t>
      </w:r>
      <w:proofErr w:type="gramStart"/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наименование</w:t>
      </w:r>
      <w:proofErr w:type="gramEnd"/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предмета (объекта), выставляемого на торги </w:t>
      </w:r>
      <w:r w:rsidRPr="00A21B9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347B3E" w:rsidRPr="00A21B91" w:rsidRDefault="00347B3E" w:rsidP="00347B3E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условия торгов </w:t>
      </w: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в лице ______________________ сообщает о согласии участвовать в торгах на условиях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.</w:t>
      </w:r>
    </w:p>
    <w:p w:rsidR="00347B3E" w:rsidRPr="00A21B91" w:rsidRDefault="00347B3E" w:rsidP="00347B3E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случае, если наше предложение будет признано лучшим, мы берем на себя обязательства заключить договор купли-продажи с ОАО «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-ЯНОС»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347B3E" w:rsidRPr="00A21B91" w:rsidRDefault="00347B3E" w:rsidP="00347B3E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номер оферты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&gt; от &lt;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дата оферты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&gt; условиях после получения уведомления об акцепте оферты со стороны ОАО «</w:t>
      </w:r>
      <w:proofErr w:type="spellStart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-ЯНОС», мы согласны, что внесенный задаток в размере, определенном Соглашением о задатке, 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347B3E" w:rsidRPr="00A21B91" w:rsidRDefault="00347B3E" w:rsidP="00347B3E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347B3E" w:rsidRPr="00A21B91" w:rsidRDefault="00347B3E" w:rsidP="00347B3E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Приложение: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Анкета претендента и другие документы претендента (перечислить)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Подпись руководителя </w:t>
      </w: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 xml:space="preserve">  ______________ /________________________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печать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Дата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ar-SA"/>
        </w:rPr>
        <w:t>* Заявка на участие в торгах  должна быть оформлена на Вашем фирменном бланке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Default="00347B3E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347B3E" w:rsidRDefault="00347B3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347B3E" w:rsidRDefault="00347B3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347B3E" w:rsidRDefault="00347B3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347B3E" w:rsidRDefault="00347B3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Приложение №2 Шаблон 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Анкета претендента»</w:t>
      </w: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АНКЕТА ПРЕТЕНДЕНТА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 КОМПАНИИ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Наименование (полное название) участника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Организационно-правовая форма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Основные владельцы/ учредители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 государственной регистрации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Номер и дата регистрации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ОКПО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ИНН______________________________________________________________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КПП______________________________________________________________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ОКВЭД____________________________________________________________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участника: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Юридический 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Фактический 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Телефон ____________________________ Факс______________________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ar-SA"/>
        </w:rPr>
        <w:t>E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-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ar-SA"/>
        </w:rPr>
        <w:t>mail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 xml:space="preserve"> (обязательно</w:t>
      </w:r>
      <w:proofErr w:type="gramStart"/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)_</w:t>
      </w:r>
      <w:proofErr w:type="gramEnd"/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Аффилированные организации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 и номер лицензии, наименование выдавшего ее органа 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 БАНКЕ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Название банка контрагента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банка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Телефон/факс банка 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Номер счета контрагента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Номер </w:t>
      </w:r>
      <w:proofErr w:type="spellStart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кор</w:t>
      </w:r>
      <w:proofErr w:type="spellEnd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./ счета_______________________________________________________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Должность 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паспорт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серия _________ номер ______________ выдан _____ _____________ г.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 Должность 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паспорт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серия ___________ номер _____________ выдан ____ _____________ г.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ind w:left="240" w:hanging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 Должность 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 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паспорт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серия _________ номер _____________ выдан _____ ______________ г.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Общество имеет право на проверку всех сведений, указанных в анкете.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Дата заполнения 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подпись Ф.И.О.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Печать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Исполнитель Ф.И.О.</w:t>
      </w: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(участника)</w:t>
      </w: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5C8E" w:rsidRDefault="00895C8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895C8E" w:rsidRDefault="00895C8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Приложение №</w:t>
      </w:r>
      <w:r w:rsidR="00347B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3</w:t>
      </w: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Шаблон 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Критерии выбора контрагента»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A21B91" w:rsidRPr="00A21B91" w:rsidTr="00B62A6F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A21B91" w:rsidRPr="00A21B91" w:rsidRDefault="00C20B0C" w:rsidP="00326167">
            <w:pPr>
              <w:spacing w:line="240" w:lineRule="auto"/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                                                         </w:t>
            </w:r>
            <w:r w:rsidR="00A21B91" w:rsidRPr="00A21B91">
              <w:rPr>
                <w:rFonts w:ascii="Times New Roman" w:eastAsia="Calibri" w:hAnsi="Times New Roman" w:cs="Times New Roman"/>
                <w:sz w:val="24"/>
              </w:rPr>
              <w:t>УТВЕРЖДЕНО</w:t>
            </w:r>
          </w:p>
        </w:tc>
      </w:tr>
      <w:tr w:rsidR="00A21B91" w:rsidRPr="00A21B91" w:rsidTr="00B62A6F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A21B91" w:rsidRPr="00A21B91" w:rsidRDefault="00C20B0C" w:rsidP="00C20B0C">
            <w:pPr>
              <w:spacing w:line="240" w:lineRule="auto"/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C20B0C">
              <w:rPr>
                <w:rFonts w:ascii="Times New Roman" w:eastAsia="Calibri" w:hAnsi="Times New Roman" w:cs="Times New Roman"/>
                <w:b/>
                <w:sz w:val="24"/>
              </w:rPr>
              <w:t>КРИТЕРИИ КВАЛИФИКАЦИОННОГО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                        </w:t>
            </w:r>
            <w:r w:rsidR="00A21B91" w:rsidRPr="00A21B91">
              <w:rPr>
                <w:rFonts w:ascii="Times New Roman" w:eastAsia="Calibri" w:hAnsi="Times New Roman" w:cs="Times New Roman"/>
                <w:sz w:val="24"/>
              </w:rPr>
              <w:t>решением Конкурсной комиссии</w:t>
            </w:r>
          </w:p>
        </w:tc>
      </w:tr>
      <w:tr w:rsidR="00A21B91" w:rsidRPr="00A21B91" w:rsidTr="00B62A6F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A21B91" w:rsidRPr="00A21B91" w:rsidRDefault="00C20B0C" w:rsidP="00347B3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20B0C">
              <w:rPr>
                <w:rFonts w:ascii="Times New Roman" w:eastAsia="Calibri" w:hAnsi="Times New Roman" w:cs="Times New Roman"/>
                <w:b/>
                <w:sz w:val="24"/>
              </w:rPr>
              <w:t>ОТБОРА ПРЕТЕНДЕНТА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                                                            </w:t>
            </w:r>
            <w:r w:rsidR="00A21B91">
              <w:rPr>
                <w:rFonts w:ascii="Times New Roman" w:eastAsia="Calibri" w:hAnsi="Times New Roman" w:cs="Times New Roman"/>
                <w:sz w:val="24"/>
              </w:rPr>
              <w:t xml:space="preserve">Протокол  № </w:t>
            </w:r>
            <w:r w:rsidR="00407A74">
              <w:rPr>
                <w:rFonts w:ascii="Times New Roman" w:eastAsia="Calibri" w:hAnsi="Times New Roman" w:cs="Times New Roman"/>
                <w:sz w:val="24"/>
              </w:rPr>
              <w:t>___</w:t>
            </w:r>
            <w:r>
              <w:rPr>
                <w:rFonts w:ascii="Times New Roman" w:eastAsia="Calibri" w:hAnsi="Times New Roman" w:cs="Times New Roman"/>
                <w:sz w:val="24"/>
              </w:rPr>
              <w:t>_</w:t>
            </w:r>
            <w:r w:rsidR="00347B3E">
              <w:rPr>
                <w:rFonts w:ascii="Times New Roman" w:eastAsia="Calibri" w:hAnsi="Times New Roman" w:cs="Times New Roman"/>
                <w:sz w:val="24"/>
              </w:rPr>
              <w:t>__</w:t>
            </w:r>
            <w:r>
              <w:rPr>
                <w:rFonts w:ascii="Times New Roman" w:eastAsia="Calibri" w:hAnsi="Times New Roman" w:cs="Times New Roman"/>
                <w:sz w:val="24"/>
              </w:rPr>
              <w:t>_</w:t>
            </w:r>
          </w:p>
        </w:tc>
      </w:tr>
      <w:tr w:rsidR="00A21B91" w:rsidRPr="00A21B91" w:rsidTr="00A86D4F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A21B91" w:rsidRPr="00A21B91" w:rsidRDefault="00A21B91" w:rsidP="00C20B0C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</w:t>
            </w:r>
            <w:r w:rsidR="00407A74">
              <w:rPr>
                <w:rFonts w:ascii="Times New Roman" w:eastAsia="Calibri" w:hAnsi="Times New Roman" w:cs="Times New Roman"/>
                <w:sz w:val="24"/>
              </w:rPr>
              <w:t>___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» </w:t>
            </w:r>
            <w:r w:rsidR="00C20B0C">
              <w:rPr>
                <w:rFonts w:ascii="Times New Roman" w:eastAsia="Calibri" w:hAnsi="Times New Roman" w:cs="Times New Roman"/>
                <w:sz w:val="24"/>
              </w:rPr>
              <w:t>_________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2016</w:t>
            </w:r>
            <w:r w:rsidRPr="00A21B91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C20B0C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пп</w:t>
            </w:r>
            <w:proofErr w:type="spellEnd"/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Предоплата в размере 100% за партию  Товара по лоту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86D4F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86D4F">
              <w:rPr>
                <w:rFonts w:ascii="Times New Roman" w:eastAsia="Times New Roman" w:hAnsi="Times New Roman" w:cs="Times New Roman"/>
                <w:lang w:eastAsia="ar-SA"/>
              </w:rPr>
              <w:t>Более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86D4F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86D4F">
              <w:rPr>
                <w:rFonts w:ascii="Times New Roman" w:eastAsia="Times New Roman" w:hAnsi="Times New Roman" w:cs="Times New Roman"/>
                <w:lang w:eastAsia="ar-SA"/>
              </w:rPr>
              <w:t>В течение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683217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(данный критерий применяется при выборе покупателя при реализации металлосодержащих НЛ, цветного металла, черного металла</w:t>
            </w:r>
            <w:r w:rsidR="002D02B4" w:rsidRPr="00683217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, а также 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отходов 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ar-SA"/>
              </w:rPr>
              <w:t>I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>-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ar-SA"/>
              </w:rPr>
              <w:t>IV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 классов опасности</w:t>
            </w:r>
            <w:r w:rsidRPr="00683217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color w:val="FF0000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color w:val="FF0000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Обязательства Покупателя выполнять требования техники безопасности, транспортной безопасности, принятых в ОАО «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Славнефть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у Покупателя 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спец.оборудования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 (пресс-подборщик, ножницы)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70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Копия платежного поручения о перечислении задатка на расчетный счет ОАО «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Славнефть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-ЯНОС» в размере, указанном в Таблице о задатке.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1B91" w:rsidRPr="00A21B91" w:rsidRDefault="00B62A6F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21B91"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 у потенциального контрагента неурегулированных претензий со стороны ОАО «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Славнефть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-ЯНОС», предъявленных последним не позднее даты публикации на интернет-сайте ОАО «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Славнефть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Да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D4F" w:rsidRDefault="00A86D4F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A21B91" w:rsidRPr="00A21B91" w:rsidSect="004E37EB">
          <w:pgSz w:w="11906" w:h="16838"/>
          <w:pgMar w:top="425" w:right="567" w:bottom="1276" w:left="1701" w:header="709" w:footer="709" w:gutter="0"/>
          <w:cols w:space="708"/>
          <w:docGrid w:linePitch="360"/>
        </w:sectPr>
      </w:pPr>
    </w:p>
    <w:p w:rsidR="00326167" w:rsidRPr="00326167" w:rsidRDefault="00326167" w:rsidP="00326167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326167">
        <w:rPr>
          <w:rFonts w:ascii="Times New Roman" w:eastAsia="Times New Roman" w:hAnsi="Times New Roman" w:cs="Times New Roman"/>
          <w:b/>
          <w:bCs/>
          <w:lang w:eastAsia="ar-SA"/>
        </w:rPr>
        <w:t>Договор</w:t>
      </w:r>
    </w:p>
    <w:p w:rsidR="00326167" w:rsidRPr="00326167" w:rsidRDefault="00326167" w:rsidP="0032616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326167">
        <w:rPr>
          <w:rFonts w:ascii="Times New Roman" w:eastAsia="Times New Roman" w:hAnsi="Times New Roman" w:cs="Times New Roman"/>
          <w:b/>
          <w:bCs/>
          <w:lang w:eastAsia="ar-SA"/>
        </w:rPr>
        <w:t>на поставку лома и отходов металлов № 02Д00__</w:t>
      </w:r>
      <w:r w:rsidR="00A86D4F">
        <w:rPr>
          <w:rFonts w:ascii="Times New Roman" w:eastAsia="Times New Roman" w:hAnsi="Times New Roman" w:cs="Times New Roman"/>
          <w:b/>
          <w:bCs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b/>
          <w:bCs/>
          <w:lang w:eastAsia="ar-SA"/>
        </w:rPr>
        <w:t>___/</w:t>
      </w:r>
      <w:r w:rsidR="00A86D4F">
        <w:rPr>
          <w:rFonts w:ascii="Times New Roman" w:eastAsia="Times New Roman" w:hAnsi="Times New Roman" w:cs="Times New Roman"/>
          <w:b/>
          <w:bCs/>
          <w:lang w:eastAsia="ar-SA"/>
        </w:rPr>
        <w:t>___</w:t>
      </w:r>
      <w:r>
        <w:rPr>
          <w:rFonts w:ascii="Times New Roman" w:eastAsia="Times New Roman" w:hAnsi="Times New Roman" w:cs="Times New Roman"/>
          <w:b/>
          <w:bCs/>
          <w:lang w:eastAsia="ar-SA"/>
        </w:rPr>
        <w:t>_</w:t>
      </w:r>
    </w:p>
    <w:p w:rsidR="00326167" w:rsidRPr="00326167" w:rsidRDefault="00326167" w:rsidP="00326167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г. Ярославль                                                                                                            «___»__________ 20</w:t>
      </w:r>
      <w:r w:rsidR="00A86D4F">
        <w:rPr>
          <w:rFonts w:ascii="Times New Roman" w:eastAsia="Times New Roman" w:hAnsi="Times New Roman" w:cs="Times New Roman"/>
          <w:lang w:eastAsia="ar-SA"/>
        </w:rPr>
        <w:t>_</w:t>
      </w:r>
      <w:r>
        <w:rPr>
          <w:rFonts w:ascii="Times New Roman" w:eastAsia="Times New Roman" w:hAnsi="Times New Roman" w:cs="Times New Roman"/>
          <w:lang w:eastAsia="ar-SA"/>
        </w:rPr>
        <w:t>__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г. </w:t>
      </w: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suppressAutoHyphens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Открытое акционерное общество «</w:t>
      </w:r>
      <w:proofErr w:type="spellStart"/>
      <w:r w:rsidRPr="00326167">
        <w:rPr>
          <w:rFonts w:ascii="Times New Roman" w:eastAsia="Times New Roman" w:hAnsi="Times New Roman" w:cs="Times New Roman"/>
          <w:b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lang w:eastAsia="ar-SA"/>
        </w:rPr>
        <w:t>-Ярославнефтеоргсинтез» (ОАО «</w:t>
      </w:r>
      <w:proofErr w:type="spellStart"/>
      <w:r w:rsidRPr="00326167">
        <w:rPr>
          <w:rFonts w:ascii="Times New Roman" w:eastAsia="Times New Roman" w:hAnsi="Times New Roman" w:cs="Times New Roman"/>
          <w:b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lang w:eastAsia="ar-SA"/>
        </w:rPr>
        <w:t>-ЯНОС»)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«Поставщик», в лице генерального директора </w:t>
      </w:r>
      <w:r w:rsidRPr="00326167">
        <w:rPr>
          <w:rFonts w:ascii="Times New Roman" w:eastAsia="Times New Roman" w:hAnsi="Times New Roman" w:cs="Times New Roman"/>
          <w:b/>
          <w:lang w:eastAsia="ar-SA"/>
        </w:rPr>
        <w:t>Никитина Александра Анатольевича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_____________________________________________, именуемое в дальнейшем «Покупатель», в лице_________________________________________________________________, действующего на оснавании_________________________________________________________________________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с другой стороны, в дальнейшем совместно именуемые «Стороны», а в отдельности «Сторона», заключили настоящий Договор (далее – «Договор») о нижеследующем:</w:t>
      </w:r>
    </w:p>
    <w:p w:rsidR="00326167" w:rsidRPr="00326167" w:rsidRDefault="00326167" w:rsidP="003261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26167" w:rsidRPr="00326167" w:rsidRDefault="00326167" w:rsidP="00326167">
      <w:pPr>
        <w:numPr>
          <w:ilvl w:val="0"/>
          <w:numId w:val="1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Предмет договора.</w:t>
      </w:r>
    </w:p>
    <w:p w:rsidR="00326167" w:rsidRPr="00326167" w:rsidRDefault="00326167" w:rsidP="003261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Поставщик обязуется поставить, а Покупатель принять и оплатить на согласованных Сторонами условиях лом и отходы черных и цветных металлов (далее - «Лом»).</w:t>
      </w: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Ассортимент, количество, цена за единицу измерения Лома, срок выборки Лома определяются Сторонами в Протоколах согласования, являющихся неотъемлемыми частями настоящего договора.</w:t>
      </w: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Лом готов к передаче Покупателю в полном объеме. Поставка Лома осуществляется партиями.</w:t>
      </w: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Покупатель осмотрел Лом в полном объеме.</w:t>
      </w: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Поставщик обязуется поставить Покупателю Лом, соответствующий ГОСТ 2787-75 и ГОСТ 1639-2009, если иное не предусмотрено Протоколом согласования к настоящему Договору.</w:t>
      </w: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11"/>
        </w:numPr>
        <w:tabs>
          <w:tab w:val="num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Цена Лома, условия платежа и порядок расчётов.</w:t>
      </w:r>
    </w:p>
    <w:p w:rsidR="00326167" w:rsidRPr="00326167" w:rsidRDefault="00326167" w:rsidP="00326167">
      <w:pPr>
        <w:suppressAutoHyphens/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Лом оплачивается по цене, установленной в Протоколе согласования к настоящему договору. Расчёты осуществляются в рублях в порядке определённом настоящим договором.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Оплата Лома производится Покупателем в порядке предоплаты путем перечисления денежных средств на расчетный счет Поставщика.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Сумма задатка, внесенного покупателем для участия в тендере и признанного победителем засчитывается в счет частичной оплаты стоимости лома по настоящему договору. При этом порядок его использования определяется в протоколе согласования.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При превышении стоимости фактически полученного Лома суммы перечисленной Поставщику предоплаты Покупатель обязуется осуществить окончательный платеж в срок не позднее 5 (пяти) календарных дней с момента получения Лома.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Поставщик обязуется не позднее 5 (пяти) дней считая со дня отгрузки каждой партии Лома предоставлять Покупателю счет-фактуру. 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Все платёжно-расчётные документы должны содержать ссылку на регистрационный номер договора, присвоенный при регистрации Поставщиком, в соответствии с которым проводится хозяйственная операция.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Датой оплаты считается дата поступления денежных средств на расчётный счёт Поставщика.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В 30-ти 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дневный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 xml:space="preserve"> срок с момента окончания действия договора Стороны обязуются составить двусторонний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12"/>
        </w:numPr>
        <w:tabs>
          <w:tab w:val="num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Поставка Лома.</w:t>
      </w:r>
    </w:p>
    <w:p w:rsidR="00326167" w:rsidRPr="00326167" w:rsidRDefault="00326167" w:rsidP="00326167">
      <w:pPr>
        <w:tabs>
          <w:tab w:val="num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Покупатель обязуется своими силами и средствами вывезти Лом с территории Поставщика в количестве и в срок, предусмотренные в Протоколе согласования.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Сортировка и погрузка Лома осуществляется силами и средствами Покупателя с  обязательным соблюдением требований, предусмотренных разделом 4 настоящего Договора.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Взвешивание Лома осуществляется на поверенных весах Поставщика с участием представителя Покупателя. Вес лома черных и цветных металлов фиксируется в товарной накладной (форма ТОРГ-12). </w:t>
      </w:r>
    </w:p>
    <w:p w:rsidR="00326167" w:rsidRPr="00326167" w:rsidRDefault="00326167" w:rsidP="00326167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3.4. Датой исполнения обязательств Поставщика (дата поставки) по поставке лома является дата передачи лома Покупателю со склада Поставщика, которая соответствует дате оформления товарной накладной (форма ТОРГ-12). Товарная накладная формы ТОРГ-12 составляется на дату отгрузки Лома со склада поставщика и подписывается Покупателем с проставлением даты получения Лома. Право собственности на Товар, а также риск случайной гибели или порчи Товара переходит от Поставщика к Покупателю с даты исполнения обязательства по его поставке. Полномочия Покупателя на прием Лома должны быть подтверждены оригиналом доверенности.</w:t>
      </w:r>
    </w:p>
    <w:p w:rsidR="00326167" w:rsidRDefault="00326167" w:rsidP="00326167">
      <w:pPr>
        <w:numPr>
          <w:ilvl w:val="1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Стороны ведут самостоятельный учёт Лома, отгружаемого в рамках настоящего договора, и проводят сверку поставок и расчётов по итогам квартала не позднее 10 (десятого) числа месяца, следующего за отчётным.</w:t>
      </w:r>
    </w:p>
    <w:p w:rsidR="00326167" w:rsidRPr="00326167" w:rsidRDefault="00326167" w:rsidP="00326167">
      <w:pPr>
        <w:numPr>
          <w:ilvl w:val="1"/>
          <w:numId w:val="3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Результаты сверки ежеквартально оформляются актом, подписанным Сторонами.</w:t>
      </w:r>
    </w:p>
    <w:p w:rsidR="00326167" w:rsidRDefault="00326167" w:rsidP="00326167">
      <w:pPr>
        <w:numPr>
          <w:ilvl w:val="1"/>
          <w:numId w:val="3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Сторона, имеющая возражения по акту сверки, направляет другой Стороне свои замечания в форме уведомления, подписанного уполномоченными лицами.</w:t>
      </w:r>
    </w:p>
    <w:p w:rsidR="00A458C5" w:rsidRPr="00A458C5" w:rsidRDefault="00A458C5" w:rsidP="00020C51">
      <w:pPr>
        <w:pStyle w:val="af4"/>
        <w:numPr>
          <w:ilvl w:val="1"/>
          <w:numId w:val="30"/>
        </w:numPr>
        <w:jc w:val="both"/>
        <w:rPr>
          <w:sz w:val="22"/>
          <w:szCs w:val="22"/>
        </w:rPr>
      </w:pPr>
      <w:r w:rsidRPr="00A458C5">
        <w:rPr>
          <w:sz w:val="22"/>
          <w:szCs w:val="22"/>
        </w:rPr>
        <w:t xml:space="preserve">Покупатель обязан ежеквартально, не позднее 10 (десятого) числа месяца, следующего за отчетным предоставлять </w:t>
      </w:r>
      <w:r>
        <w:rPr>
          <w:sz w:val="22"/>
          <w:szCs w:val="22"/>
        </w:rPr>
        <w:t xml:space="preserve">Поставщику </w:t>
      </w:r>
      <w:r w:rsidRPr="00A458C5">
        <w:rPr>
          <w:sz w:val="22"/>
          <w:szCs w:val="22"/>
        </w:rPr>
        <w:t xml:space="preserve">подтверждающий документ (справку) о принятых </w:t>
      </w:r>
      <w:r w:rsidR="00020C51">
        <w:rPr>
          <w:sz w:val="22"/>
          <w:szCs w:val="22"/>
        </w:rPr>
        <w:t>от Поставщика отходах на утилизацию</w:t>
      </w:r>
      <w:r w:rsidRPr="00A458C5">
        <w:rPr>
          <w:sz w:val="22"/>
          <w:szCs w:val="22"/>
        </w:rPr>
        <w:t xml:space="preserve">, </w:t>
      </w:r>
      <w:r w:rsidR="00020C51">
        <w:rPr>
          <w:sz w:val="22"/>
          <w:szCs w:val="22"/>
        </w:rPr>
        <w:t>обозначенных в нормативных документах Покупателя (Положение №547 по обращению с отходами в ОАО «</w:t>
      </w:r>
      <w:proofErr w:type="spellStart"/>
      <w:r w:rsidR="00020C51">
        <w:rPr>
          <w:sz w:val="22"/>
          <w:szCs w:val="22"/>
        </w:rPr>
        <w:t>Славнефть</w:t>
      </w:r>
      <w:proofErr w:type="spellEnd"/>
      <w:r w:rsidR="00020C51">
        <w:rPr>
          <w:sz w:val="22"/>
          <w:szCs w:val="22"/>
        </w:rPr>
        <w:t>-ЯНОС»</w:t>
      </w:r>
      <w:r w:rsidR="00FD5531">
        <w:rPr>
          <w:sz w:val="22"/>
          <w:szCs w:val="22"/>
        </w:rPr>
        <w:t>)</w:t>
      </w:r>
      <w:r w:rsidR="00020C51">
        <w:rPr>
          <w:sz w:val="22"/>
          <w:szCs w:val="22"/>
        </w:rPr>
        <w:t>.</w:t>
      </w:r>
    </w:p>
    <w:p w:rsidR="00A458C5" w:rsidRPr="00326167" w:rsidRDefault="00A458C5" w:rsidP="00A458C5">
      <w:pPr>
        <w:tabs>
          <w:tab w:val="num" w:pos="1018"/>
        </w:tabs>
        <w:suppressAutoHyphens/>
        <w:spacing w:after="0" w:line="240" w:lineRule="auto"/>
        <w:ind w:left="1018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Обязательства сторон.</w:t>
      </w:r>
    </w:p>
    <w:p w:rsidR="00326167" w:rsidRPr="00326167" w:rsidRDefault="00326167" w:rsidP="003261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 Покупатель принимает на себя обязательства: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4.1.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4.2. Соблюдать требования следующих локальных нормативных актов Поставщика: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№1 по общим правилам охраны труда, промышленной и пожарной безопасности на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№10 по организации и безопасному производству ремонтных работ на объектах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-Ярославнефтеоргсинтез";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№18 по охране труда при работе на высоте;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№22 по организации безопасного проведения газоопасных работ на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№69 по организации безопасного проведения огневых работ на пожароопасных, взрывоопасных и взрывопожароопасных объектах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 работниками сторонних организаций и предприятий;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Правил № 404 производства земляных работ на территории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№135 по организации безопасного движения транспортных средств и пешеходов на территории предприятия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-ЯНОС»;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Правил экологической безопасности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 xml:space="preserve"> - Ярославнефтеоргсинтез";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Правил благоустройства и содержания территории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- Положения о пропускном и 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внутриобъектовом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 xml:space="preserve"> режимах на территории открытого акционерного общества «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-Ярославнефтеоргсинтез».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С названными локальными актами Покупатель на момент подписания настоящего договора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4.3.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4.4.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4.5. 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326167">
        <w:rPr>
          <w:rFonts w:ascii="Times New Roman" w:eastAsia="Times New Roman" w:hAnsi="Times New Roman" w:cs="Times New Roman"/>
          <w:lang w:eastAsia="ar-SA"/>
        </w:rPr>
        <w:noBreakHyphen/>
        <w:t>ФЗ «О безопасности дорожного движения» и других нормативных правовых актов. Осуществлять контроль за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326167" w:rsidRPr="00326167" w:rsidRDefault="00326167" w:rsidP="0032616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4.6. 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326167" w:rsidRPr="00326167" w:rsidRDefault="00326167" w:rsidP="0032616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4.7 В случае привлечения Покупателем для выполнения работ по договору третьих лиц Покупатель обязан включить в заключаемые с ними договоры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договоров, заключенных им с третьими лицами и, в случае наличия у Поставщика замечаний обеспечить внесение в договор соответствующих изменений.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4.8. Покупатель самостоятельно несет ответственность за допущенные им либо привлеченными им третьими лицами нарушения указанного 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в разделе 4 настоящего договора</w:t>
      </w:r>
      <w:r w:rsidRPr="00326167">
        <w:rPr>
          <w:rFonts w:ascii="Times New Roman" w:eastAsia="Times New Roman" w:hAnsi="Times New Roman" w:cs="Times New Roman"/>
          <w:lang w:eastAsia="ar-SA"/>
        </w:rPr>
        <w:t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дней со дня получения соответствующего требования Поставщика возместить Поставщику все причиненные этим убытки.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4.9. 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 либо локальными актами Поставщика.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4.10. 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4.11. 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4.12. Несоблюдение Покупателем и третьими лицами, привлекаемыми Покупателем, требований настоящего раздела является существенным нарушением договора и является основанием для расторжения Поставщиком настоящего договора в одностороннем порядке с письменным уведомлением Покупателя о предстоящем расторжении за 5 дней. В случае расторжения договора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4.13. Покупатель обязан сдавать Поставщику выданные пропуска не позднее дня, следующего за днем окончания срока действия соответствующего пропуска. 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993" w:hanging="42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Ответственность Сторон.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5.1. В случае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5.2. В случае отказа Покупателя от приобретения Лома или отсутствия предоплаты, Поставщик оставляет за собой право продать вышеуказанный Лом другому Покупателю.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5.3. При нарушении Покупателем графика отгрузки Лома, предусмотренного Протоколом согласования к Договору, он обязуется выплатить 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пени в размере 0,1%(одна десятая процента) от стоимости невыбранного по графику количества Лома за каждый календарный день просрочки до момента исполнения обязательства, но не позднее даты окончания действия Протокола согласования к Договору.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5.4. При нарушении Покупателем обязанности по вывозу Лома в количестве и в срок, предусмотренные Протоколом согласования, Покупатель обязуется выплатить Поставщику штраф в размере </w:t>
      </w:r>
      <w:r w:rsidRPr="00326167">
        <w:rPr>
          <w:rFonts w:ascii="Times New Roman" w:eastAsia="Times New Roman" w:hAnsi="Times New Roman" w:cs="Times New Roman"/>
          <w:lang w:eastAsia="ar-SA"/>
        </w:rPr>
        <w:t>30 (тридцать)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 процентов от стоимости невыбранного в срок количества Лома с зачетом уплаченного аванса. При этом Поставщик вправе расторгнуть договор в одностороннем порядке без возврата аванса и возмещения затрат и убытков Покупателя.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5.5. При нарушении срока перечисления окончательного платежа, предусмотренного п. 2.3. настоящего Договора, Покупатель обязуется уплатить Поставщику пени в размере 0,5%(пять десятых процента) за каждый календарный день просрочки от суммы неисполненного в срок денежного обязательства до момента полного его исполнения.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5.6. В случае нарушения Покупателем и третьими лицами, привлекаемыми Покупателем, требований 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раздела 4 настоящего договора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Покупатель обязуется в течение 5 дней со дня получения требования уплатить Поставщику штраф в размере 30 000 (тридцать тысяч) рублей за каждое допущенное нарушение.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5.7. В случае нарушения работником Покупателя (либо работником привлеченного Покупателем третьего лица) Положения о пропускном и 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внутриобъектовом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 xml:space="preserve"> режимах на территории открытого акционерного общества «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-Ярославнефтеоргсинтез», выразившегося в появлении на территории Поставщика в состоянии алкогольного, наркотического или иного токсического опьянения, Покупатель выплачивает Поставщику штраф в размере 100 000 (сто тысяч) рублей за каждый такой установленный факт. В случае совершения нарушения группой лиц сумма штрафа составляет 200 000 (двести тысяч) рублей.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5.8. 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5.9. С момента передачи Поставщиком Лома Покупателю Покупатель несет ответственность за его сохранность.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5.10. Покупатель несет ответственность за происшедшее в результате выполнения работ загрязнение почв, несанкционированное загрязнение сточных вод, выброс загрязняющих веществ в атмосферу.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5.11. Покупатель обязуется уплатить штрафные санкции, предусмотренные п.5.3., 5.4., 5.6., 5.7., 5.8  Договора в срок не позднее 5 дней с момента получения требования (претензии) Поставщика.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Освобождение от ответственности.</w:t>
      </w:r>
    </w:p>
    <w:p w:rsidR="00326167" w:rsidRPr="00326167" w:rsidRDefault="00326167" w:rsidP="00326167">
      <w:pPr>
        <w:tabs>
          <w:tab w:val="left" w:pos="993"/>
        </w:tabs>
        <w:jc w:val="center"/>
        <w:rPr>
          <w:rFonts w:ascii="Times New Roman" w:eastAsia="Calibri" w:hAnsi="Times New Roman" w:cs="Times New Roman"/>
          <w:b/>
        </w:rPr>
      </w:pP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6.1. 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принятых на себя по настоящему договору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6.2. Стороны пришли к соглашению, что необходимым и достаточным для подтверждения даты наступления, характера и продолжительность форс-мажорных обстоятельств является соответствующая справка, выдаваемая Торгово-промышленной палатой Российской Федерации (её региональным подразделением).</w:t>
      </w: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6.3. Форс-мажорные обстоятельства, длящиеся более 3 (трёх) календарных месяцев и удостоверенные справкой Торгово-промышленной палаты Российской Федерации, могут служить основанием для досрочного расторжения настоящего договора с урегулированием взаимных расчётов.</w:t>
      </w: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6.4. Действие форс-мажорной оговорки не распространяется на обязательства, возникшие у Сторон до наступления обстоятельств непреодолимой силы.</w:t>
      </w: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Порядок разрешения споров.</w:t>
      </w:r>
    </w:p>
    <w:p w:rsidR="00326167" w:rsidRPr="00326167" w:rsidRDefault="00326167" w:rsidP="00326167">
      <w:pPr>
        <w:tabs>
          <w:tab w:val="left" w:pos="993"/>
        </w:tabs>
        <w:jc w:val="center"/>
        <w:rPr>
          <w:rFonts w:ascii="Times New Roman" w:eastAsia="Calibri" w:hAnsi="Times New Roman" w:cs="Times New Roman"/>
          <w:b/>
        </w:rPr>
      </w:pP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7.2. Стороны устанавливают, что все возможные требования и претензии по настоящему договору должны быть рассмотрены Сторонами в течение 15 (пятнадцати) дней с момента направления претензии.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Срок действия договора.</w:t>
      </w:r>
    </w:p>
    <w:p w:rsidR="00326167" w:rsidRPr="00326167" w:rsidRDefault="00326167" w:rsidP="00326167">
      <w:pPr>
        <w:tabs>
          <w:tab w:val="left" w:pos="993"/>
        </w:tabs>
        <w:jc w:val="center"/>
        <w:rPr>
          <w:rFonts w:ascii="Times New Roman" w:eastAsia="Calibri" w:hAnsi="Times New Roman" w:cs="Times New Roman"/>
          <w:b/>
        </w:rPr>
      </w:pPr>
    </w:p>
    <w:p w:rsidR="00326167" w:rsidRPr="00326167" w:rsidRDefault="00326167" w:rsidP="00326167">
      <w:pPr>
        <w:tabs>
          <w:tab w:val="left" w:pos="567"/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8.1. Настоящий договор вступает в силу с момента его подписания обеими Сторонами и 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действует </w:t>
      </w:r>
      <w:r w:rsidRPr="00326167">
        <w:rPr>
          <w:rFonts w:ascii="Times New Roman" w:eastAsia="Times New Roman" w:hAnsi="Times New Roman" w:cs="Times New Roman"/>
          <w:lang w:eastAsia="ar-SA"/>
        </w:rPr>
        <w:t>по 31 декабря 201</w:t>
      </w:r>
      <w:r w:rsidR="000D25C1">
        <w:rPr>
          <w:rFonts w:ascii="Times New Roman" w:eastAsia="Times New Roman" w:hAnsi="Times New Roman" w:cs="Times New Roman"/>
          <w:lang w:eastAsia="ar-SA"/>
        </w:rPr>
        <w:t>7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года (включительно). </w:t>
      </w:r>
    </w:p>
    <w:p w:rsidR="00326167" w:rsidRPr="00326167" w:rsidRDefault="00326167" w:rsidP="00326167">
      <w:pPr>
        <w:tabs>
          <w:tab w:val="left" w:pos="567"/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8.2.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326167" w:rsidRPr="00326167" w:rsidRDefault="00326167" w:rsidP="00326167">
      <w:pPr>
        <w:tabs>
          <w:tab w:val="left" w:pos="567"/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8.3. Срок действия Договора может быть изменен по дополнительному соглашению Сторон.</w:t>
      </w:r>
    </w:p>
    <w:p w:rsidR="00326167" w:rsidRPr="00326167" w:rsidRDefault="00326167" w:rsidP="00326167">
      <w:pPr>
        <w:tabs>
          <w:tab w:val="left" w:pos="567"/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Уступка договора.</w:t>
      </w:r>
    </w:p>
    <w:p w:rsidR="00326167" w:rsidRPr="00326167" w:rsidRDefault="00326167" w:rsidP="00326167">
      <w:pPr>
        <w:tabs>
          <w:tab w:val="left" w:pos="993"/>
        </w:tabs>
        <w:jc w:val="center"/>
        <w:rPr>
          <w:rFonts w:ascii="Times New Roman" w:eastAsia="Calibri" w:hAnsi="Times New Roman" w:cs="Times New Roman"/>
          <w:b/>
        </w:rPr>
      </w:pPr>
    </w:p>
    <w:p w:rsidR="00326167" w:rsidRPr="00326167" w:rsidRDefault="00326167" w:rsidP="00326167">
      <w:pPr>
        <w:tabs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9.1. Стороны согласны с тем, что передача отдельных прав и обязанностей, а, равно как и договора в целом, третьим лицам допускается только при наличии предварительного согласия другой Стороны.</w:t>
      </w:r>
    </w:p>
    <w:p w:rsidR="00326167" w:rsidRPr="00326167" w:rsidRDefault="00326167" w:rsidP="00326167">
      <w:pPr>
        <w:tabs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9.2. К правопреемнику Поставщика или Покупателя непосредственно переходят все права и обязанности, вытекающие из настоящего договора.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Дополнительные и особые условия.</w:t>
      </w:r>
    </w:p>
    <w:p w:rsidR="00326167" w:rsidRPr="00326167" w:rsidRDefault="00326167" w:rsidP="00326167">
      <w:pPr>
        <w:tabs>
          <w:tab w:val="left" w:pos="993"/>
        </w:tabs>
        <w:jc w:val="center"/>
        <w:rPr>
          <w:rFonts w:ascii="Times New Roman" w:eastAsia="Calibri" w:hAnsi="Times New Roman" w:cs="Times New Roman"/>
          <w:b/>
        </w:rPr>
      </w:pPr>
    </w:p>
    <w:p w:rsidR="00326167" w:rsidRPr="00326167" w:rsidRDefault="00326167" w:rsidP="00326167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10.1. В целях осуществления антикоррупционных мероприятий Стороны установили следующее:</w:t>
      </w:r>
    </w:p>
    <w:p w:rsidR="00326167" w:rsidRPr="00326167" w:rsidRDefault="00326167" w:rsidP="00326167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10.1.1.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326167" w:rsidRPr="00326167" w:rsidRDefault="00326167" w:rsidP="00326167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10.1.2.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326167" w:rsidRPr="00326167" w:rsidRDefault="00326167" w:rsidP="0032616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10.1.3. 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326167" w:rsidRPr="00326167" w:rsidRDefault="00326167" w:rsidP="0032616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326167" w:rsidRPr="00326167" w:rsidRDefault="00326167" w:rsidP="00326167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10.1.5. 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326167" w:rsidRPr="00326167" w:rsidRDefault="00326167" w:rsidP="00326167">
      <w:pPr>
        <w:tabs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10.2. Во время действия настоящего договора он может быть дополнен и изменён Сторонами. Все дополнения и изменения имеют силу, если они составлены в письменной форме и подписаны Сторонами.</w:t>
      </w:r>
    </w:p>
    <w:p w:rsidR="00326167" w:rsidRPr="00326167" w:rsidRDefault="00326167" w:rsidP="00326167">
      <w:pPr>
        <w:tabs>
          <w:tab w:val="num" w:pos="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10.3. Дополнительное соглашение к настоящему договору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326167" w:rsidRPr="00326167" w:rsidRDefault="00326167" w:rsidP="00326167">
      <w:pPr>
        <w:tabs>
          <w:tab w:val="num" w:pos="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10.4. Стороны договорились считать документы, подписанные Сторонами по вопросам исполнения настоящего Договора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326167" w:rsidRPr="00326167" w:rsidRDefault="00326167" w:rsidP="00326167">
      <w:pPr>
        <w:tabs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326167" w:rsidRPr="00326167" w:rsidRDefault="00326167" w:rsidP="00326167">
      <w:pPr>
        <w:tabs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10.6. Настоящий договор составлен в 2 (двух) экземплярах, имеющих равную юридическую силу по одному для каждой из Сторон.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11. Адреса и реквизиты Сторон.</w:t>
      </w:r>
    </w:p>
    <w:tbl>
      <w:tblPr>
        <w:tblW w:w="9350" w:type="dxa"/>
        <w:tblInd w:w="114" w:type="dxa"/>
        <w:tblLayout w:type="fixed"/>
        <w:tblLook w:val="0000" w:firstRow="0" w:lastRow="0" w:firstColumn="0" w:lastColumn="0" w:noHBand="0" w:noVBand="0"/>
      </w:tblPr>
      <w:tblGrid>
        <w:gridCol w:w="2262"/>
        <w:gridCol w:w="2552"/>
        <w:gridCol w:w="2135"/>
        <w:gridCol w:w="2401"/>
      </w:tblGrid>
      <w:tr w:rsidR="00326167" w:rsidRPr="00326167" w:rsidTr="00452434">
        <w:trPr>
          <w:cantSplit/>
          <w:trHeight w:val="62"/>
        </w:trPr>
        <w:tc>
          <w:tcPr>
            <w:tcW w:w="4814" w:type="dxa"/>
            <w:gridSpan w:val="2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Поставщик</w:t>
            </w:r>
          </w:p>
        </w:tc>
        <w:tc>
          <w:tcPr>
            <w:tcW w:w="4536" w:type="dxa"/>
            <w:gridSpan w:val="2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Покупатель</w:t>
            </w:r>
          </w:p>
        </w:tc>
      </w:tr>
      <w:tr w:rsidR="00326167" w:rsidRPr="00326167" w:rsidTr="00452434">
        <w:trPr>
          <w:cantSplit/>
          <w:trHeight w:val="60"/>
        </w:trPr>
        <w:tc>
          <w:tcPr>
            <w:tcW w:w="4814" w:type="dxa"/>
            <w:gridSpan w:val="2"/>
          </w:tcPr>
          <w:p w:rsidR="00326167" w:rsidRPr="00326167" w:rsidRDefault="00326167" w:rsidP="00326167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Открытое акционерное общество</w:t>
            </w:r>
          </w:p>
          <w:p w:rsidR="00326167" w:rsidRPr="00326167" w:rsidRDefault="00326167" w:rsidP="00326167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-Ярославнефтеоргсинтез»</w:t>
            </w:r>
          </w:p>
          <w:p w:rsidR="00326167" w:rsidRPr="00326167" w:rsidRDefault="00326167" w:rsidP="00326167">
            <w:pPr>
              <w:widowControl w:val="0"/>
              <w:tabs>
                <w:tab w:val="left" w:pos="59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Сокращенное  наименование:</w:t>
            </w:r>
          </w:p>
          <w:p w:rsidR="00326167" w:rsidRPr="00326167" w:rsidRDefault="00326167" w:rsidP="00326167">
            <w:pPr>
              <w:tabs>
                <w:tab w:val="left" w:pos="595"/>
                <w:tab w:val="right" w:pos="5147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ОАО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-ЯНОС»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Место нахождения</w:t>
            </w: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: 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 w:righ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Российская Федерация, 150023,                    г. Ярославль, Московский проспект, дом. 130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Адрес для корреспонденции</w:t>
            </w: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 w:righ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150023,    г. Ярославль, 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 w:righ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Московский проспект, дом. 130</w:t>
            </w:r>
          </w:p>
          <w:p w:rsidR="00326167" w:rsidRPr="00326167" w:rsidRDefault="00326167" w:rsidP="00326167">
            <w:pPr>
              <w:tabs>
                <w:tab w:val="left" w:pos="595"/>
                <w:tab w:val="center" w:pos="4153"/>
                <w:tab w:val="right" w:pos="8306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Телефон: (4852) 49-81-60; </w:t>
            </w:r>
          </w:p>
          <w:p w:rsidR="00326167" w:rsidRPr="00326167" w:rsidRDefault="00326167" w:rsidP="00326167">
            <w:pPr>
              <w:tabs>
                <w:tab w:val="left" w:pos="595"/>
                <w:tab w:val="center" w:pos="4153"/>
                <w:tab w:val="right" w:pos="8306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Факс (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автом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):. 44-03-43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ИНН 7601001107   КПП 997150001, 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ОКПО 00149765 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Расчетный счет № 40702810200004268190 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в АО АКБ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Еврофинанс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Моснарбанк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», 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г. Москва, БИК 044525204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Корр./счет № 30101810900000000204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Поставщик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ОАО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-ЯНОС»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Генеральный директор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Cs/>
                <w:u w:val="single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____________________</w:t>
            </w:r>
            <w:r w:rsidRPr="0032616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А.А.Никитин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             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М.П.</w:t>
            </w: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ab/>
            </w:r>
          </w:p>
        </w:tc>
        <w:tc>
          <w:tcPr>
            <w:tcW w:w="4536" w:type="dxa"/>
            <w:gridSpan w:val="2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Сокращенное  наименование: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 xml:space="preserve">Место нахождения: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452434" w:rsidRDefault="00452434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Адрес для корреспонденции: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Телефон: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Факс: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ИНН                   КПП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ОКПО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Расчетный счет №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Корр./счет №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Покупатель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_________________________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452434" w:rsidRDefault="00326167" w:rsidP="00452434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452434">
              <w:rPr>
                <w:rFonts w:ascii="Times New Roman" w:eastAsia="Times New Roman" w:hAnsi="Times New Roman" w:cs="Times New Roman"/>
                <w:lang w:eastAsia="ar-SA"/>
              </w:rPr>
              <w:t>М.</w:t>
            </w:r>
            <w:r w:rsidR="00452434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r w:rsidRPr="00452434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</w:tr>
      <w:tr w:rsidR="00326167" w:rsidRPr="00326167" w:rsidTr="00452434">
        <w:trPr>
          <w:trHeight w:val="60"/>
        </w:trPr>
        <w:tc>
          <w:tcPr>
            <w:tcW w:w="2262" w:type="dxa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552" w:type="dxa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35" w:type="dxa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1" w:type="dxa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26167" w:rsidRPr="00326167" w:rsidTr="00452434">
        <w:trPr>
          <w:trHeight w:val="60"/>
        </w:trPr>
        <w:tc>
          <w:tcPr>
            <w:tcW w:w="2262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552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35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401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</w:tbl>
    <w:p w:rsidR="00326167" w:rsidRPr="00326167" w:rsidRDefault="00326167" w:rsidP="00326167">
      <w:pPr>
        <w:keepNext/>
        <w:pageBreakBefore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>Протокол согласования №  1   от «___» ________  20</w:t>
      </w:r>
      <w:r w:rsidR="006F6AE6">
        <w:rPr>
          <w:rFonts w:ascii="Times New Roman" w:eastAsia="Times New Roman" w:hAnsi="Times New Roman" w:cs="Times New Roman"/>
          <w:b/>
          <w:bCs/>
          <w:iCs/>
          <w:lang w:eastAsia="ar-SA"/>
        </w:rPr>
        <w:t>__</w:t>
      </w:r>
      <w:r>
        <w:rPr>
          <w:rFonts w:ascii="Times New Roman" w:eastAsia="Times New Roman" w:hAnsi="Times New Roman" w:cs="Times New Roman"/>
          <w:b/>
          <w:bCs/>
          <w:iCs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 года</w:t>
      </w:r>
    </w:p>
    <w:p w:rsidR="00326167" w:rsidRPr="00326167" w:rsidRDefault="00326167" w:rsidP="0032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>к договору № 02Д________/</w:t>
      </w:r>
      <w:r w:rsidR="006F6AE6">
        <w:rPr>
          <w:rFonts w:ascii="Times New Roman" w:eastAsia="Times New Roman" w:hAnsi="Times New Roman" w:cs="Times New Roman"/>
          <w:b/>
          <w:bCs/>
          <w:iCs/>
          <w:lang w:eastAsia="ar-SA"/>
        </w:rPr>
        <w:t>__</w:t>
      </w:r>
      <w:r>
        <w:rPr>
          <w:rFonts w:ascii="Times New Roman" w:eastAsia="Times New Roman" w:hAnsi="Times New Roman" w:cs="Times New Roman"/>
          <w:b/>
          <w:bCs/>
          <w:iCs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   от «___» _________ 20</w:t>
      </w:r>
      <w:r w:rsidR="006F6AE6">
        <w:rPr>
          <w:rFonts w:ascii="Times New Roman" w:eastAsia="Times New Roman" w:hAnsi="Times New Roman" w:cs="Times New Roman"/>
          <w:b/>
          <w:bCs/>
          <w:iCs/>
          <w:lang w:eastAsia="ar-SA"/>
        </w:rPr>
        <w:t>__</w:t>
      </w:r>
      <w:r>
        <w:rPr>
          <w:rFonts w:ascii="Times New Roman" w:eastAsia="Times New Roman" w:hAnsi="Times New Roman" w:cs="Times New Roman"/>
          <w:b/>
          <w:bCs/>
          <w:iCs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 года</w:t>
      </w:r>
    </w:p>
    <w:p w:rsidR="00326167" w:rsidRPr="00326167" w:rsidRDefault="00326167" w:rsidP="0032616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Открытое акционерное общество «</w:t>
      </w:r>
      <w:proofErr w:type="spellStart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-Ярославнефтеоргсинтез» (ОАО «</w:t>
      </w:r>
      <w:proofErr w:type="spellStart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-ЯНОС»)</w:t>
      </w:r>
      <w:r w:rsidRPr="00326167">
        <w:rPr>
          <w:rFonts w:ascii="Times New Roman" w:eastAsia="Times New Roman" w:hAnsi="Times New Roman" w:cs="Times New Roman"/>
          <w:lang w:eastAsia="ru-RU"/>
        </w:rPr>
        <w:t>, именуемое в дальнейшем «Поставщик», в лице генерального директора Никитина Александра Анатольевича, действующего на основании Устава, с одной стороны, и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_____________________________________________, именуемое в дальнейшем «Покупатель», в лице_________________________________________________________________, действующего на оснавании____________________________________________________________________________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с другой стороны, в дальнейшем совместно именуемые «Стороны», а в отдельности «Сторона», заключили настоящий Договор (далее – «Договор») о нижеследующем: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326167" w:rsidRPr="00326167" w:rsidRDefault="00326167" w:rsidP="00326167">
      <w:pPr>
        <w:numPr>
          <w:ilvl w:val="0"/>
          <w:numId w:val="27"/>
        </w:numPr>
        <w:suppressAutoHyphens/>
        <w:spacing w:after="0" w:line="240" w:lineRule="auto"/>
        <w:ind w:left="284" w:firstLine="284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Предмет Протокола.</w:t>
      </w:r>
    </w:p>
    <w:p w:rsidR="00326167" w:rsidRPr="00326167" w:rsidRDefault="00326167" w:rsidP="00326167">
      <w:pPr>
        <w:tabs>
          <w:tab w:val="num" w:pos="1018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1.1. Поставщик обязуется передать в собственность, а Покупатель принять и оплатить на согласованных Сторонами условиях лом и отходы черных и цветных металлов (далее - «Лом»): </w:t>
      </w:r>
    </w:p>
    <w:tbl>
      <w:tblPr>
        <w:tblW w:w="989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5"/>
        <w:gridCol w:w="993"/>
        <w:gridCol w:w="3118"/>
        <w:gridCol w:w="1245"/>
        <w:gridCol w:w="1276"/>
        <w:gridCol w:w="1417"/>
        <w:gridCol w:w="1417"/>
      </w:tblGrid>
      <w:tr w:rsidR="00326167" w:rsidRPr="00326167" w:rsidTr="00994B8D">
        <w:trPr>
          <w:trHeight w:val="449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№ п/п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№ Лота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167" w:rsidRPr="00326167" w:rsidRDefault="00326167" w:rsidP="00326167">
            <w:pPr>
              <w:suppressAutoHyphens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Марка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Кол-во, 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Цена без НДС, руб./кг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Сумма без НДС,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График отгрузки</w:t>
            </w:r>
          </w:p>
        </w:tc>
      </w:tr>
      <w:tr w:rsidR="00326167" w:rsidRPr="00326167" w:rsidTr="00994B8D">
        <w:trPr>
          <w:trHeight w:val="357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26167" w:rsidRPr="00326167" w:rsidTr="00994B8D">
        <w:trPr>
          <w:trHeight w:val="357"/>
        </w:trPr>
        <w:tc>
          <w:tcPr>
            <w:tcW w:w="453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ИТОГО: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</w:p>
        </w:tc>
      </w:tr>
    </w:tbl>
    <w:p w:rsidR="00326167" w:rsidRPr="00326167" w:rsidRDefault="00326167" w:rsidP="00326167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Условия платежа. Порядок отгрузки. Ответственность.</w:t>
      </w:r>
    </w:p>
    <w:p w:rsidR="00326167" w:rsidRPr="00326167" w:rsidRDefault="00326167" w:rsidP="00326167">
      <w:p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2.1. Поставка Лома осуществляется на условиях самовывоза автотранспортом Покупателя со склада Поставщика в г. Ярославле.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2.2.  Поставка Лома осуществляется на условиях 100% предоплаты.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2.3. Внесенный задаток в размере ______ (Сумма прописью) рублей засчитывается в счет частичной предоплаты по Договору. При этом сумма ________ (Сумма прописью) рублей (30% стоимости Договора) засчитывается после вывоза Покупателем 70% объема, согласованного сторонами в п.1.1. настоящего Протокола согласования к Договору. 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2.4. Поставщик готов к передаче в распоряжение Покупателя Лома с момента зачисления денежных средств на счет Поставщика.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2.5. Покупатель обязуется принять и вывезти Лом в полном объеме в срок не позднее «___» ______ 2016 года.</w:t>
      </w:r>
    </w:p>
    <w:p w:rsidR="00326167" w:rsidRPr="00326167" w:rsidRDefault="00326167" w:rsidP="00326167">
      <w:pPr>
        <w:autoSpaceDE w:val="0"/>
        <w:autoSpaceDN w:val="0"/>
        <w:adjustRightInd w:val="0"/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2.6. В случае получения (принятия) Лома в количестве, превышающем указанное в </w:t>
      </w:r>
      <w:hyperlink r:id="rId6" w:history="1">
        <w:r w:rsidRPr="00326167"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п. 1.1</w:t>
        </w:r>
      </w:hyperlink>
      <w:r w:rsidRPr="00326167">
        <w:rPr>
          <w:rFonts w:ascii="Times New Roman" w:eastAsia="Times New Roman" w:hAnsi="Times New Roman" w:cs="Times New Roman"/>
          <w:lang w:eastAsia="ru-RU"/>
        </w:rPr>
        <w:t>. настоящего Протокола к Договору, Покупатель обязуется оплатить дополнительно принятый Лом по цене, указанной в Протоколе, и на условиях настоящего Договора.</w:t>
      </w:r>
    </w:p>
    <w:p w:rsidR="00326167" w:rsidRPr="00326167" w:rsidRDefault="00326167" w:rsidP="00326167">
      <w:pPr>
        <w:autoSpaceDE w:val="0"/>
        <w:autoSpaceDN w:val="0"/>
        <w:adjustRightInd w:val="0"/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       Отклонение в количестве передаваемого Лома не может превышать 10% от количества, указанного в п.1.1. настоящего Протокола к Договору.</w:t>
      </w:r>
    </w:p>
    <w:p w:rsidR="00326167" w:rsidRPr="00326167" w:rsidRDefault="00326167" w:rsidP="00326167">
      <w:pPr>
        <w:autoSpaceDE w:val="0"/>
        <w:autoSpaceDN w:val="0"/>
        <w:adjustRightInd w:val="0"/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2.7. Засоренность Лома, т.е. любые механические примеси в Ломе (свободные детали, приделки или их части, куски иных металлов, строительные, огнеупорные, изолирующие и упаковочные материалы, земля, масло, влага в любом состоянии, краска, смола и др.)  при его отпуске включается в общее количество Лома, указанное в п. 1.1. настоящего протокола согласования. Цена одного килограмма Лома, указанная в п. 1.1. настоящего протокола согласования, устанавливается с учетом засоренности Лома.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2.8. В случае отказа Покупателя от приобретения Лома или отсутствия предоплаты, Поставщик оставляет за собой право продать вышеуказанный Лом другому Покупателю. 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27"/>
        </w:numPr>
        <w:suppressAutoHyphens/>
        <w:spacing w:after="0" w:line="240" w:lineRule="auto"/>
        <w:ind w:left="426" w:hanging="426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Прочие условия.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3.1. Настоящий Протокол, подписанный Сторонами, вступает в силу с момента подписания, действует до «___» _____20</w:t>
      </w:r>
      <w:r w:rsidR="006F6AE6">
        <w:rPr>
          <w:rFonts w:ascii="Times New Roman" w:eastAsia="Times New Roman" w:hAnsi="Times New Roman" w:cs="Times New Roman"/>
          <w:lang w:eastAsia="ar-SA"/>
        </w:rPr>
        <w:t>__</w:t>
      </w:r>
      <w:r>
        <w:rPr>
          <w:rFonts w:ascii="Times New Roman" w:eastAsia="Times New Roman" w:hAnsi="Times New Roman" w:cs="Times New Roman"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lang w:eastAsia="ar-SA"/>
        </w:rPr>
        <w:t>года и является неотъемлемой частью Договора № 02Д00_____/</w:t>
      </w:r>
      <w:r w:rsidR="006F6AE6">
        <w:rPr>
          <w:rFonts w:ascii="Times New Roman" w:eastAsia="Times New Roman" w:hAnsi="Times New Roman" w:cs="Times New Roman"/>
          <w:lang w:eastAsia="ar-SA"/>
        </w:rPr>
        <w:t>__</w:t>
      </w:r>
      <w:r>
        <w:rPr>
          <w:rFonts w:ascii="Times New Roman" w:eastAsia="Times New Roman" w:hAnsi="Times New Roman" w:cs="Times New Roman"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    от «___» __________20</w:t>
      </w:r>
      <w:r w:rsidR="006F6AE6">
        <w:rPr>
          <w:rFonts w:ascii="Times New Roman" w:eastAsia="Times New Roman" w:hAnsi="Times New Roman" w:cs="Times New Roman"/>
          <w:lang w:eastAsia="ar-SA"/>
        </w:rPr>
        <w:t>__</w:t>
      </w:r>
      <w:r>
        <w:rPr>
          <w:rFonts w:ascii="Times New Roman" w:eastAsia="Times New Roman" w:hAnsi="Times New Roman" w:cs="Times New Roman"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г. 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3.2. Во всем остальном, что не предусмотрено настоящим Протоколом Стороны руководствуются условиями Договора № № 02Д00____</w:t>
      </w:r>
      <w:r w:rsidR="006F6AE6">
        <w:rPr>
          <w:rFonts w:ascii="Times New Roman" w:eastAsia="Times New Roman" w:hAnsi="Times New Roman" w:cs="Times New Roman"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lang w:eastAsia="ar-SA"/>
        </w:rPr>
        <w:t>_/</w:t>
      </w:r>
      <w:r w:rsidR="006F6AE6">
        <w:rPr>
          <w:rFonts w:ascii="Times New Roman" w:eastAsia="Times New Roman" w:hAnsi="Times New Roman" w:cs="Times New Roman"/>
          <w:lang w:eastAsia="ar-SA"/>
        </w:rPr>
        <w:t>__</w:t>
      </w:r>
      <w:r>
        <w:rPr>
          <w:rFonts w:ascii="Times New Roman" w:eastAsia="Times New Roman" w:hAnsi="Times New Roman" w:cs="Times New Roman"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  от «___» __________20</w:t>
      </w:r>
      <w:r w:rsidR="006F6AE6">
        <w:rPr>
          <w:rFonts w:ascii="Times New Roman" w:eastAsia="Times New Roman" w:hAnsi="Times New Roman" w:cs="Times New Roman"/>
          <w:lang w:eastAsia="ar-SA"/>
        </w:rPr>
        <w:t>__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г. 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3.3. Настоящий Протокол составлен в двух подлинных экземплярах, по одному для   каждой из Сторон, имеющих одинаковую юридическую силу.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644"/>
      </w:tblGrid>
      <w:tr w:rsidR="00326167" w:rsidRPr="00326167" w:rsidTr="00994B8D">
        <w:trPr>
          <w:trHeight w:val="39"/>
        </w:trPr>
        <w:tc>
          <w:tcPr>
            <w:tcW w:w="5070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Поставщик:</w:t>
            </w:r>
          </w:p>
        </w:tc>
        <w:tc>
          <w:tcPr>
            <w:tcW w:w="4644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Покупатель:</w:t>
            </w:r>
          </w:p>
        </w:tc>
      </w:tr>
      <w:tr w:rsidR="00326167" w:rsidRPr="00326167" w:rsidTr="00994B8D">
        <w:trPr>
          <w:trHeight w:val="35"/>
        </w:trPr>
        <w:tc>
          <w:tcPr>
            <w:tcW w:w="5070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Генеральный директор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ОАО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-ЯНОС»</w:t>
            </w:r>
          </w:p>
        </w:tc>
        <w:tc>
          <w:tcPr>
            <w:tcW w:w="4644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326167" w:rsidRPr="00326167" w:rsidTr="00994B8D">
        <w:trPr>
          <w:trHeight w:val="35"/>
        </w:trPr>
        <w:tc>
          <w:tcPr>
            <w:tcW w:w="5070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_______________________   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А.А.Никитин</w:t>
            </w:r>
            <w:proofErr w:type="spellEnd"/>
          </w:p>
        </w:tc>
        <w:tc>
          <w:tcPr>
            <w:tcW w:w="4644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326167" w:rsidRPr="00326167" w:rsidTr="00994B8D">
        <w:trPr>
          <w:trHeight w:val="35"/>
        </w:trPr>
        <w:tc>
          <w:tcPr>
            <w:tcW w:w="5070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  <w:t xml:space="preserve">   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  <w:t xml:space="preserve">                        </w:t>
            </w:r>
          </w:p>
        </w:tc>
        <w:tc>
          <w:tcPr>
            <w:tcW w:w="4644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</w:p>
        </w:tc>
      </w:tr>
    </w:tbl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>СОГЛАШЕНИЕ о задатке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г. Ярославль                                                                                                          «____»____________20</w:t>
      </w:r>
      <w:r w:rsidR="006F6AE6">
        <w:rPr>
          <w:rFonts w:ascii="Times New Roman" w:eastAsia="Times New Roman" w:hAnsi="Times New Roman" w:cs="Times New Roman"/>
          <w:lang w:eastAsia="ru-RU"/>
        </w:rPr>
        <w:t>_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vertAlign w:val="superscript"/>
          <w:lang w:eastAsia="ru-RU"/>
        </w:rPr>
      </w:pPr>
      <w:r w:rsidRPr="00326167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r w:rsidRPr="00326167">
        <w:rPr>
          <w:rFonts w:ascii="Times New Roman CYR" w:eastAsia="Times New Roman" w:hAnsi="Times New Roman CYR" w:cs="Times New Roman CYR"/>
          <w:vertAlign w:val="superscript"/>
          <w:lang w:eastAsia="ru-RU"/>
        </w:rPr>
        <w:t>наименование организации)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именуем__ в дальнейшем «Претендент», в лице ______________________________________________________________________________________ ,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vertAlign w:val="superscript"/>
          <w:lang w:eastAsia="ru-RU"/>
        </w:rPr>
      </w:pPr>
      <w:r w:rsidRPr="00326167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r w:rsidRPr="00326167">
        <w:rPr>
          <w:rFonts w:ascii="Times New Roman CYR" w:eastAsia="Times New Roman" w:hAnsi="Times New Roman CYR" w:cs="Times New Roman CYR"/>
          <w:vertAlign w:val="superscript"/>
          <w:lang w:eastAsia="ru-RU"/>
        </w:rPr>
        <w:t>должность, Ф. И. О.)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326167">
        <w:rPr>
          <w:rFonts w:ascii="Times New Roman" w:eastAsia="Times New Roman" w:hAnsi="Times New Roman" w:cs="Times New Roman"/>
          <w:lang w:eastAsia="ru-RU"/>
        </w:rPr>
        <w:t>действующ</w:t>
      </w:r>
      <w:proofErr w:type="spellEnd"/>
      <w:r w:rsidRPr="00326167">
        <w:rPr>
          <w:rFonts w:ascii="Times New Roman" w:eastAsia="Times New Roman" w:hAnsi="Times New Roman" w:cs="Times New Roman"/>
          <w:lang w:eastAsia="ru-RU"/>
        </w:rPr>
        <w:t>__  на основании ________________________________________,    с одной стороны, и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       (</w:t>
      </w:r>
      <w:r w:rsidRPr="00326167">
        <w:rPr>
          <w:rFonts w:ascii="Times New Roman CYR" w:eastAsia="Times New Roman" w:hAnsi="Times New Roman CYR" w:cs="Times New Roman CYR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Открытое акционерное общество «</w:t>
      </w:r>
      <w:proofErr w:type="spellStart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-Ярославнефтеоргсинтез» (ОАО «</w:t>
      </w:r>
      <w:proofErr w:type="spellStart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-ЯНОС»)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«Продавец», в лице Генерального директора Никитина Александра Анатольевича, действующего на основании Устава, с другой </w:t>
      </w:r>
      <w:r w:rsidRPr="00326167">
        <w:rPr>
          <w:rFonts w:ascii="Times New Roman CYR" w:eastAsia="Times New Roman" w:hAnsi="Times New Roman CYR" w:cs="Times New Roman CYR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326167" w:rsidRPr="00326167" w:rsidRDefault="00326167" w:rsidP="00326167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Предмет Соглашения</w:t>
      </w:r>
    </w:p>
    <w:p w:rsidR="00326167" w:rsidRPr="00326167" w:rsidRDefault="00326167" w:rsidP="00326167">
      <w:pPr>
        <w:numPr>
          <w:ilvl w:val="1"/>
          <w:numId w:val="2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лотам: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f6"/>
        <w:tblW w:w="9654" w:type="dxa"/>
        <w:tblLook w:val="04A0" w:firstRow="1" w:lastRow="0" w:firstColumn="1" w:lastColumn="0" w:noHBand="0" w:noVBand="1"/>
      </w:tblPr>
      <w:tblGrid>
        <w:gridCol w:w="1101"/>
        <w:gridCol w:w="5386"/>
        <w:gridCol w:w="3167"/>
      </w:tblGrid>
      <w:tr w:rsidR="00326167" w:rsidRPr="00326167" w:rsidTr="005D3893">
        <w:trPr>
          <w:trHeight w:val="227"/>
        </w:trPr>
        <w:tc>
          <w:tcPr>
            <w:tcW w:w="1101" w:type="dxa"/>
            <w:hideMark/>
          </w:tcPr>
          <w:p w:rsidR="00326167" w:rsidRPr="00326167" w:rsidRDefault="00326167" w:rsidP="0032616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5386" w:type="dxa"/>
            <w:hideMark/>
          </w:tcPr>
          <w:p w:rsidR="00326167" w:rsidRPr="00326167" w:rsidRDefault="00326167" w:rsidP="005D389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лома</w:t>
            </w:r>
          </w:p>
        </w:tc>
        <w:tc>
          <w:tcPr>
            <w:tcW w:w="3167" w:type="dxa"/>
            <w:hideMark/>
          </w:tcPr>
          <w:p w:rsidR="00326167" w:rsidRPr="00326167" w:rsidRDefault="00326167" w:rsidP="005D38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задатка, руб. без НДС.</w:t>
            </w:r>
          </w:p>
        </w:tc>
      </w:tr>
      <w:tr w:rsidR="00326167" w:rsidRPr="00326167" w:rsidTr="005D3893">
        <w:trPr>
          <w:trHeight w:val="227"/>
        </w:trPr>
        <w:tc>
          <w:tcPr>
            <w:tcW w:w="1101" w:type="dxa"/>
            <w:hideMark/>
          </w:tcPr>
          <w:p w:rsidR="00326167" w:rsidRPr="00326167" w:rsidRDefault="00326167" w:rsidP="00326167">
            <w:pPr>
              <w:rPr>
                <w:rFonts w:ascii="Times New Roman" w:eastAsia="Calibri" w:hAnsi="Times New Roman" w:cs="Times New Roman"/>
              </w:rPr>
            </w:pPr>
            <w:r w:rsidRPr="0032616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326167" w:rsidRPr="00326167" w:rsidRDefault="00D82EC6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черных металлов 12 А</w:t>
            </w:r>
            <w:r w:rsidR="00EC5368">
              <w:rPr>
                <w:rFonts w:ascii="Calibri" w:eastAsia="Calibri" w:hAnsi="Calibri" w:cs="Calibri"/>
              </w:rPr>
              <w:t>¹</w:t>
            </w:r>
          </w:p>
        </w:tc>
        <w:tc>
          <w:tcPr>
            <w:tcW w:w="3167" w:type="dxa"/>
          </w:tcPr>
          <w:p w:rsidR="00326167" w:rsidRPr="00326167" w:rsidRDefault="000B1E6B" w:rsidP="00326167">
            <w:pPr>
              <w:jc w:val="right"/>
              <w:rPr>
                <w:rFonts w:ascii="Times New Roman" w:eastAsia="Calibri" w:hAnsi="Times New Roman" w:cs="Times New Roman"/>
                <w:color w:val="FF0000"/>
              </w:rPr>
            </w:pPr>
            <w:r w:rsidRPr="000B1E6B">
              <w:rPr>
                <w:rFonts w:ascii="Times New Roman" w:eastAsia="Calibri" w:hAnsi="Times New Roman" w:cs="Times New Roman"/>
              </w:rPr>
              <w:t>1 350 000,00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  <w:hideMark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 w:rsidRPr="0032616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черных металлов 12 А</w:t>
            </w:r>
            <w:r>
              <w:rPr>
                <w:rFonts w:ascii="Calibri" w:eastAsia="Calibri" w:hAnsi="Calibri" w:cs="Calibri"/>
              </w:rPr>
              <w:t>²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14 000,00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  <w:hideMark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 w:rsidRPr="0032616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черных металлов 11 А</w:t>
            </w:r>
            <w:r>
              <w:rPr>
                <w:rFonts w:ascii="Calibri" w:eastAsia="Calibri" w:hAnsi="Calibri" w:cs="Calibri"/>
              </w:rPr>
              <w:t>³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114 000,00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  <w:hideMark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 w:rsidRPr="0032616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черных металлов 5 А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60 000,00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  <w:hideMark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 w:rsidRPr="0032616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черных металлов 22 А</w:t>
            </w:r>
            <w:r>
              <w:rPr>
                <w:rFonts w:ascii="Calibri" w:eastAsia="Calibri" w:hAnsi="Calibri" w:cs="Calibri"/>
              </w:rPr>
              <w:t>⁴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27 000,00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черных металлов 16 А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17 000,00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черных металлов 13 А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7 000,00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Б-18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8 000,00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Б 26</w:t>
            </w:r>
            <w:r>
              <w:rPr>
                <w:rFonts w:ascii="Calibri" w:eastAsia="Calibri" w:hAnsi="Calibri" w:cs="Calibri"/>
              </w:rPr>
              <w:t>⁵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50 000,00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Алюминий 6</w:t>
            </w:r>
            <w:r>
              <w:rPr>
                <w:rFonts w:ascii="Calibri" w:eastAsia="Calibri" w:hAnsi="Calibri" w:cs="Calibri"/>
              </w:rPr>
              <w:t>⁶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900 000,00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Алюминий 9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170 000,00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Алюминий 25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100 000,00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Медь 10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110 000,00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Медь 13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225 000,00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Латунь 22</w:t>
            </w:r>
            <w:r>
              <w:rPr>
                <w:rFonts w:ascii="Calibri" w:eastAsia="Calibri" w:hAnsi="Calibri" w:cs="Calibri"/>
              </w:rPr>
              <w:t>⁷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8C7541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8</w:t>
            </w:r>
            <w:r w:rsidR="008C7541">
              <w:rPr>
                <w:rFonts w:ascii="Times New Roman" w:hAnsi="Times New Roman" w:cs="Times New Roman"/>
              </w:rPr>
              <w:t>2</w:t>
            </w:r>
            <w:r w:rsidRPr="000B1E6B">
              <w:rPr>
                <w:rFonts w:ascii="Times New Roman" w:hAnsi="Times New Roman" w:cs="Times New Roman"/>
              </w:rPr>
              <w:t>0 000,00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Б 15</w:t>
            </w:r>
            <w:r>
              <w:rPr>
                <w:rFonts w:ascii="Calibri" w:eastAsia="Calibri" w:hAnsi="Calibri" w:cs="Calibri"/>
              </w:rPr>
              <w:t>⁸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660 000,00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Никель 6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9 000,00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биметаллов 1</w:t>
            </w:r>
            <w:r>
              <w:rPr>
                <w:rFonts w:ascii="Calibri" w:eastAsia="Calibri" w:hAnsi="Calibri" w:cs="Calibri"/>
              </w:rPr>
              <w:t>⁹</w:t>
            </w:r>
          </w:p>
        </w:tc>
        <w:tc>
          <w:tcPr>
            <w:tcW w:w="3167" w:type="dxa"/>
            <w:vAlign w:val="center"/>
          </w:tcPr>
          <w:p w:rsidR="000B1E6B" w:rsidRPr="000B1E6B" w:rsidRDefault="000B1E6B" w:rsidP="000B1E6B">
            <w:pPr>
              <w:jc w:val="right"/>
              <w:rPr>
                <w:rFonts w:ascii="Times New Roman" w:hAnsi="Times New Roman" w:cs="Times New Roman"/>
              </w:rPr>
            </w:pPr>
            <w:r w:rsidRPr="000B1E6B">
              <w:rPr>
                <w:rFonts w:ascii="Times New Roman" w:hAnsi="Times New Roman" w:cs="Times New Roman"/>
              </w:rPr>
              <w:t>57 000,00</w:t>
            </w:r>
          </w:p>
        </w:tc>
      </w:tr>
      <w:tr w:rsidR="000B1E6B" w:rsidRPr="00326167" w:rsidTr="000B1E6B">
        <w:trPr>
          <w:trHeight w:val="227"/>
        </w:trPr>
        <w:tc>
          <w:tcPr>
            <w:tcW w:w="1101" w:type="dxa"/>
          </w:tcPr>
          <w:p w:rsidR="000B1E6B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386" w:type="dxa"/>
          </w:tcPr>
          <w:p w:rsidR="000B1E6B" w:rsidRPr="00326167" w:rsidRDefault="000B1E6B" w:rsidP="003261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Лом черных металлов 5 А</w:t>
            </w:r>
            <w:r>
              <w:rPr>
                <w:rFonts w:ascii="Calibri" w:eastAsia="Calibri" w:hAnsi="Calibri" w:cs="Calibri"/>
              </w:rPr>
              <w:t>¹⁰</w:t>
            </w:r>
          </w:p>
        </w:tc>
        <w:tc>
          <w:tcPr>
            <w:tcW w:w="3167" w:type="dxa"/>
            <w:vAlign w:val="center"/>
          </w:tcPr>
          <w:p w:rsidR="000B1E6B" w:rsidRPr="000B1E6B" w:rsidRDefault="0024642A" w:rsidP="000B1E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 w:rsidR="000B1E6B" w:rsidRPr="000B1E6B">
              <w:rPr>
                <w:rFonts w:ascii="Times New Roman" w:hAnsi="Times New Roman" w:cs="Times New Roman"/>
              </w:rPr>
              <w:t xml:space="preserve"> 000,00</w:t>
            </w:r>
          </w:p>
        </w:tc>
      </w:tr>
      <w:tr w:rsidR="008709CE" w:rsidRPr="00326167" w:rsidTr="005D3893">
        <w:trPr>
          <w:trHeight w:val="227"/>
        </w:trPr>
        <w:tc>
          <w:tcPr>
            <w:tcW w:w="1101" w:type="dxa"/>
          </w:tcPr>
          <w:p w:rsidR="008709CE" w:rsidRDefault="008709CE" w:rsidP="0032616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8709CE" w:rsidRDefault="008709CE" w:rsidP="0032616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67" w:type="dxa"/>
          </w:tcPr>
          <w:p w:rsidR="008709CE" w:rsidRPr="000B1E6B" w:rsidRDefault="000B1E6B" w:rsidP="0024642A">
            <w:pPr>
              <w:jc w:val="right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B1E6B">
              <w:rPr>
                <w:rFonts w:ascii="Times New Roman" w:eastAsia="Calibri" w:hAnsi="Times New Roman" w:cs="Times New Roman"/>
                <w:b/>
              </w:rPr>
              <w:t>4 7</w:t>
            </w:r>
            <w:r w:rsidR="0024642A">
              <w:rPr>
                <w:rFonts w:ascii="Times New Roman" w:eastAsia="Calibri" w:hAnsi="Times New Roman" w:cs="Times New Roman"/>
                <w:b/>
                <w:lang w:val="en-US"/>
              </w:rPr>
              <w:t>04</w:t>
            </w:r>
            <w:r w:rsidRPr="000B1E6B">
              <w:rPr>
                <w:rFonts w:ascii="Times New Roman" w:eastAsia="Calibri" w:hAnsi="Times New Roman" w:cs="Times New Roman"/>
                <w:b/>
              </w:rPr>
              <w:t> 000,00</w:t>
            </w:r>
          </w:p>
        </w:tc>
      </w:tr>
    </w:tbl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согласно ПДО № ___________ от «___»____20</w:t>
      </w:r>
      <w:r w:rsidR="006F6AE6">
        <w:rPr>
          <w:rFonts w:ascii="Times New Roman" w:eastAsia="Times New Roman" w:hAnsi="Times New Roman" w:cs="Times New Roman"/>
          <w:lang w:eastAsia="ru-RU"/>
        </w:rPr>
        <w:t>__</w:t>
      </w:r>
      <w:r>
        <w:rPr>
          <w:rFonts w:ascii="Times New Roman" w:eastAsia="Times New Roman" w:hAnsi="Times New Roman" w:cs="Times New Roman"/>
          <w:lang w:eastAsia="ru-RU"/>
        </w:rPr>
        <w:t>_</w:t>
      </w:r>
      <w:r w:rsidRPr="00326167">
        <w:rPr>
          <w:rFonts w:ascii="Times New Roman" w:eastAsia="Times New Roman" w:hAnsi="Times New Roman" w:cs="Times New Roman"/>
          <w:lang w:eastAsia="ru-RU"/>
        </w:rPr>
        <w:t>г., перечисляет денежные средства в размере  ___________ (________________) рублей (далее - "задаток"), а Продавец принимает задаток на счет: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Получатель: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Открытое акционерное общество "</w:t>
      </w:r>
      <w:proofErr w:type="spellStart"/>
      <w:r w:rsidRPr="00326167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ru-RU"/>
        </w:rPr>
        <w:t>-Ярославнефтеоргсинтез" (ОАО «</w:t>
      </w:r>
      <w:proofErr w:type="spellStart"/>
      <w:r w:rsidRPr="00326167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ru-RU"/>
        </w:rPr>
        <w:t>-ЯНОС»)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ИНН 7601001107 КПП  997150001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Банк  АО АКБ «ЕВРОФИНАНС МОСНАРБАНК» г. Москва БИК 044525204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326167">
        <w:rPr>
          <w:rFonts w:ascii="Times New Roman" w:eastAsia="Times New Roman" w:hAnsi="Times New Roman" w:cs="Times New Roman"/>
          <w:lang w:eastAsia="ru-RU"/>
        </w:rPr>
        <w:t>К</w:t>
      </w:r>
      <w:r w:rsidR="00E6135A">
        <w:rPr>
          <w:rFonts w:ascii="Times New Roman" w:eastAsia="Times New Roman" w:hAnsi="Times New Roman" w:cs="Times New Roman"/>
          <w:lang w:eastAsia="ru-RU"/>
        </w:rPr>
        <w:t>ор</w:t>
      </w:r>
      <w:r w:rsidRPr="00326167">
        <w:rPr>
          <w:rFonts w:ascii="Times New Roman" w:eastAsia="Times New Roman" w:hAnsi="Times New Roman" w:cs="Times New Roman"/>
          <w:lang w:eastAsia="ru-RU"/>
        </w:rPr>
        <w:t>.</w:t>
      </w:r>
      <w:r w:rsidR="00E6135A">
        <w:rPr>
          <w:rFonts w:ascii="Times New Roman" w:eastAsia="Times New Roman" w:hAnsi="Times New Roman" w:cs="Times New Roman"/>
          <w:lang w:eastAsia="ru-RU"/>
        </w:rPr>
        <w:t>сч</w:t>
      </w:r>
      <w:proofErr w:type="spellEnd"/>
      <w:r w:rsidRPr="00326167">
        <w:rPr>
          <w:rFonts w:ascii="Times New Roman" w:eastAsia="Times New Roman" w:hAnsi="Times New Roman" w:cs="Times New Roman"/>
          <w:lang w:eastAsia="ru-RU"/>
        </w:rPr>
        <w:t>. 30101810900000000204</w:t>
      </w:r>
    </w:p>
    <w:p w:rsidR="00326167" w:rsidRPr="00326167" w:rsidRDefault="00326167" w:rsidP="0032616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Р/</w:t>
      </w:r>
      <w:r w:rsidR="00E6135A">
        <w:rPr>
          <w:rFonts w:ascii="Times New Roman" w:eastAsia="Times New Roman" w:hAnsi="Times New Roman" w:cs="Times New Roman"/>
          <w:lang w:eastAsia="ru-RU"/>
        </w:rPr>
        <w:t>счет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  40702810200004268190.  </w:t>
      </w:r>
    </w:p>
    <w:p w:rsidR="00326167" w:rsidRPr="00326167" w:rsidRDefault="00326167" w:rsidP="0032616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326167" w:rsidRPr="00326167" w:rsidRDefault="00326167" w:rsidP="00326167">
      <w:pPr>
        <w:widowControl w:val="0"/>
        <w:numPr>
          <w:ilvl w:val="0"/>
          <w:numId w:val="21"/>
        </w:numPr>
        <w:tabs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Порядок внесения задатка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16 часов 00 минут (время московское) "___" _________ 20</w:t>
      </w:r>
      <w:r w:rsidR="006F6AE6">
        <w:rPr>
          <w:rFonts w:ascii="Times New Roman" w:eastAsia="Times New Roman" w:hAnsi="Times New Roman" w:cs="Times New Roman"/>
          <w:lang w:eastAsia="ru-RU"/>
        </w:rPr>
        <w:t>_</w:t>
      </w:r>
      <w:r w:rsidRPr="00326167">
        <w:rPr>
          <w:rFonts w:ascii="Times New Roman" w:eastAsia="Times New Roman" w:hAnsi="Times New Roman" w:cs="Times New Roman"/>
          <w:lang w:eastAsia="ru-RU"/>
        </w:rPr>
        <w:t>__ г.,</w:t>
      </w:r>
      <w:r w:rsidRPr="00326167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326167">
        <w:rPr>
          <w:rFonts w:ascii="Times New Roman" w:eastAsia="Times New Roman" w:hAnsi="Times New Roman" w:cs="Times New Roman"/>
          <w:lang w:eastAsia="ru-RU"/>
        </w:rPr>
        <w:t>и считается внесенным с момента поступления задатка на указанный счет.</w:t>
      </w:r>
      <w:r w:rsidR="004524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6167">
        <w:rPr>
          <w:rFonts w:ascii="Times New Roman" w:eastAsia="Times New Roman" w:hAnsi="Times New Roman" w:cs="Times New Roman"/>
          <w:lang w:eastAsia="ru-RU"/>
        </w:rPr>
        <w:t>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326167" w:rsidRPr="00326167" w:rsidRDefault="00326167" w:rsidP="0032616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Порядок возврата и удержания задатка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3.2. В случае, если Претендент участвовал в конкурентной процедуре, но не выиграл, Продавец обязуется возвратить сумму внесенного Претендентом задатка не позднее 7 (семи) рабочих дней с даты окончания срока действия оферты.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7 (семи) рабочих дней с даты утверждения протокола о признании процедуры реализации несостоявшейся.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- уклонится, либо откажется полностью или частично от заключения договора;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326167" w:rsidRPr="00326167" w:rsidRDefault="00326167" w:rsidP="0032616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Заключительные положения</w:t>
      </w:r>
    </w:p>
    <w:p w:rsidR="00326167" w:rsidRPr="00326167" w:rsidRDefault="00326167" w:rsidP="00326167">
      <w:pPr>
        <w:widowControl w:val="0"/>
        <w:numPr>
          <w:ilvl w:val="1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326167" w:rsidRPr="00326167" w:rsidRDefault="00326167" w:rsidP="003261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326167" w:rsidRDefault="00326167" w:rsidP="00326167">
      <w:pPr>
        <w:widowControl w:val="0"/>
        <w:numPr>
          <w:ilvl w:val="0"/>
          <w:numId w:val="2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Адреса и реквизиты Сторон</w:t>
      </w:r>
    </w:p>
    <w:p w:rsidR="006F6AE6" w:rsidRPr="00326167" w:rsidRDefault="006F6AE6" w:rsidP="006F6AE6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326167" w:rsidRPr="00326167" w:rsidTr="00994B8D">
        <w:trPr>
          <w:trHeight w:val="4246"/>
        </w:trPr>
        <w:tc>
          <w:tcPr>
            <w:tcW w:w="5160" w:type="dxa"/>
          </w:tcPr>
          <w:p w:rsidR="00326167" w:rsidRPr="00326167" w:rsidRDefault="00326167" w:rsidP="003261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ПРОДАВЕЦ</w:t>
            </w:r>
            <w:r w:rsidRPr="00326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: </w:t>
            </w:r>
          </w:p>
          <w:p w:rsidR="00326167" w:rsidRPr="00326167" w:rsidRDefault="00326167" w:rsidP="003261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Открытое акционерное общество</w:t>
            </w:r>
          </w:p>
          <w:p w:rsidR="00326167" w:rsidRPr="00326167" w:rsidRDefault="00326167" w:rsidP="003261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-Ярославнефтеоргсинтез»</w:t>
            </w:r>
          </w:p>
          <w:p w:rsidR="00326167" w:rsidRPr="00326167" w:rsidRDefault="00326167" w:rsidP="003261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Сокращенное  наименование:</w:t>
            </w:r>
          </w:p>
          <w:p w:rsidR="00326167" w:rsidRPr="00326167" w:rsidRDefault="00326167" w:rsidP="00326167">
            <w:pPr>
              <w:tabs>
                <w:tab w:val="right" w:pos="514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ОАО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-ЯНОС»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Место нахождения</w:t>
            </w: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Российская Федерация, 150023, г. Ярославль,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Московский проспект, дом. 130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Адрес для корреспонденции</w:t>
            </w: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Российская Федерация,, 150023, г. Ярославль,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Московский проспект, дом. 130</w:t>
            </w:r>
          </w:p>
          <w:p w:rsidR="00326167" w:rsidRPr="00326167" w:rsidRDefault="00326167" w:rsidP="0032616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Телефон: (4852) 49-81-60; </w:t>
            </w:r>
          </w:p>
          <w:p w:rsidR="00326167" w:rsidRPr="00326167" w:rsidRDefault="00326167" w:rsidP="0032616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Факс (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автом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): (4852) 47-71-45,47-18-74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ИНН 7601001107 КПП 997150001,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ОКПО 00149765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Расчетный счет № 40702810200004268190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АО АКБ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Еврофинанс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Моснарбанк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»,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г. Москва, БИК 044525204</w:t>
            </w:r>
          </w:p>
          <w:p w:rsidR="00326167" w:rsidRPr="00326167" w:rsidRDefault="00326167" w:rsidP="006F6A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Корр./счет № 30101810900000000204</w:t>
            </w:r>
          </w:p>
        </w:tc>
        <w:tc>
          <w:tcPr>
            <w:tcW w:w="5160" w:type="dxa"/>
          </w:tcPr>
          <w:p w:rsidR="00326167" w:rsidRPr="00326167" w:rsidRDefault="00326167" w:rsidP="00326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ПРЕТЕНДЕНТ: </w:t>
            </w:r>
          </w:p>
          <w:p w:rsidR="00326167" w:rsidRPr="00326167" w:rsidRDefault="00326167" w:rsidP="00326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B91" w:rsidRPr="00A21B91" w:rsidTr="00E63707">
        <w:trPr>
          <w:trHeight w:val="1482"/>
        </w:trPr>
        <w:tc>
          <w:tcPr>
            <w:tcW w:w="5160" w:type="dxa"/>
          </w:tcPr>
          <w:p w:rsidR="00452434" w:rsidRDefault="00452434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ПРОДАВЕЦ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:</w:t>
            </w: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-ЯНОС»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Генеральный директор</w:t>
            </w:r>
          </w:p>
          <w:p w:rsidR="006F6AE6" w:rsidRDefault="00A21B91" w:rsidP="006F6A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____________________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А.А. Никитин </w:t>
            </w: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:rsidR="00A21B91" w:rsidRPr="00A21B91" w:rsidRDefault="00A21B91" w:rsidP="006F6A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М.П.</w:t>
            </w:r>
          </w:p>
        </w:tc>
        <w:tc>
          <w:tcPr>
            <w:tcW w:w="5160" w:type="dxa"/>
          </w:tcPr>
          <w:p w:rsidR="00452434" w:rsidRDefault="00452434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ПРЕТЕНДЕНТ:</w:t>
            </w: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A21B91" w:rsidRPr="00A21B91" w:rsidRDefault="00A21B91" w:rsidP="00D82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66225B" w:rsidRDefault="0066225B" w:rsidP="00452434">
      <w:pPr>
        <w:spacing w:after="0" w:line="240" w:lineRule="auto"/>
      </w:pPr>
    </w:p>
    <w:sectPr w:rsidR="0066225B" w:rsidSect="00452434">
      <w:pgSz w:w="11906" w:h="16838"/>
      <w:pgMar w:top="425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E64659"/>
    <w:multiLevelType w:val="hybridMultilevel"/>
    <w:tmpl w:val="37B46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46204"/>
    <w:multiLevelType w:val="hybridMultilevel"/>
    <w:tmpl w:val="FAF2D7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CE55C5B"/>
    <w:multiLevelType w:val="hybridMultilevel"/>
    <w:tmpl w:val="C3B21FD0"/>
    <w:lvl w:ilvl="0" w:tplc="1076EF96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6ED3238"/>
    <w:multiLevelType w:val="hybridMultilevel"/>
    <w:tmpl w:val="BB985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6">
    <w:nsid w:val="20BD3CC5"/>
    <w:multiLevelType w:val="hybridMultilevel"/>
    <w:tmpl w:val="A992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42259"/>
    <w:multiLevelType w:val="multilevel"/>
    <w:tmpl w:val="290880C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8">
    <w:nsid w:val="2AE42883"/>
    <w:multiLevelType w:val="singleLevel"/>
    <w:tmpl w:val="87DA51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671167"/>
    <w:multiLevelType w:val="hybridMultilevel"/>
    <w:tmpl w:val="3360649A"/>
    <w:lvl w:ilvl="0" w:tplc="ACA273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3FDD49F6"/>
    <w:multiLevelType w:val="hybridMultilevel"/>
    <w:tmpl w:val="E8EE7296"/>
    <w:lvl w:ilvl="0" w:tplc="29AE6B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1860A2"/>
    <w:multiLevelType w:val="hybridMultilevel"/>
    <w:tmpl w:val="01B0FA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>
    <w:nsid w:val="4AF01908"/>
    <w:multiLevelType w:val="multilevel"/>
    <w:tmpl w:val="178EF15A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F69378B"/>
    <w:multiLevelType w:val="hybridMultilevel"/>
    <w:tmpl w:val="1D06BDC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E14148"/>
    <w:multiLevelType w:val="hybridMultilevel"/>
    <w:tmpl w:val="4150276E"/>
    <w:lvl w:ilvl="0" w:tplc="8C901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8A434AC"/>
    <w:multiLevelType w:val="hybridMultilevel"/>
    <w:tmpl w:val="6C7060E0"/>
    <w:lvl w:ilvl="0" w:tplc="6F7E94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E92BAD"/>
    <w:multiLevelType w:val="hybridMultilevel"/>
    <w:tmpl w:val="BC3E2BA4"/>
    <w:lvl w:ilvl="0" w:tplc="BF444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9444FB"/>
    <w:multiLevelType w:val="hybridMultilevel"/>
    <w:tmpl w:val="3DC874F6"/>
    <w:lvl w:ilvl="0" w:tplc="976814E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2"/>
  </w:num>
  <w:num w:numId="5">
    <w:abstractNumId w:val="23"/>
  </w:num>
  <w:num w:numId="6">
    <w:abstractNumId w:val="20"/>
  </w:num>
  <w:num w:numId="7">
    <w:abstractNumId w:val="11"/>
  </w:num>
  <w:num w:numId="8">
    <w:abstractNumId w:val="14"/>
  </w:num>
  <w:num w:numId="9">
    <w:abstractNumId w:val="13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</w:num>
  <w:num w:numId="1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8"/>
  </w:num>
  <w:num w:numId="16">
    <w:abstractNumId w:val="24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2"/>
  </w:num>
  <w:num w:numId="23">
    <w:abstractNumId w:val="3"/>
  </w:num>
  <w:num w:numId="24">
    <w:abstractNumId w:val="12"/>
  </w:num>
  <w:num w:numId="25">
    <w:abstractNumId w:val="4"/>
  </w:num>
  <w:num w:numId="26">
    <w:abstractNumId w:val="17"/>
  </w:num>
  <w:num w:numId="27">
    <w:abstractNumId w:val="6"/>
  </w:num>
  <w:num w:numId="28">
    <w:abstractNumId w:val="25"/>
  </w:num>
  <w:num w:numId="29">
    <w:abstractNumId w:val="2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DE"/>
    <w:rsid w:val="000041DF"/>
    <w:rsid w:val="00020C51"/>
    <w:rsid w:val="000B1E6B"/>
    <w:rsid w:val="000C3C7D"/>
    <w:rsid w:val="000D25C1"/>
    <w:rsid w:val="000D699E"/>
    <w:rsid w:val="001000E1"/>
    <w:rsid w:val="0010418A"/>
    <w:rsid w:val="001711CF"/>
    <w:rsid w:val="00192BD3"/>
    <w:rsid w:val="001A4A7C"/>
    <w:rsid w:val="001B1418"/>
    <w:rsid w:val="001C59A3"/>
    <w:rsid w:val="0024642A"/>
    <w:rsid w:val="00296D5A"/>
    <w:rsid w:val="002D02B4"/>
    <w:rsid w:val="002D3998"/>
    <w:rsid w:val="002F27D1"/>
    <w:rsid w:val="00326167"/>
    <w:rsid w:val="003467E1"/>
    <w:rsid w:val="00347ADE"/>
    <w:rsid w:val="00347B3E"/>
    <w:rsid w:val="003825FF"/>
    <w:rsid w:val="003956E3"/>
    <w:rsid w:val="003D081C"/>
    <w:rsid w:val="00405DD2"/>
    <w:rsid w:val="00407A74"/>
    <w:rsid w:val="004420B9"/>
    <w:rsid w:val="00452434"/>
    <w:rsid w:val="004766D4"/>
    <w:rsid w:val="004E37EB"/>
    <w:rsid w:val="00511095"/>
    <w:rsid w:val="00560C03"/>
    <w:rsid w:val="00560CDE"/>
    <w:rsid w:val="00563F2C"/>
    <w:rsid w:val="005834E2"/>
    <w:rsid w:val="005C52AF"/>
    <w:rsid w:val="005D3893"/>
    <w:rsid w:val="00604B92"/>
    <w:rsid w:val="00653524"/>
    <w:rsid w:val="0066225B"/>
    <w:rsid w:val="00683217"/>
    <w:rsid w:val="006E3195"/>
    <w:rsid w:val="006F6AE6"/>
    <w:rsid w:val="00745947"/>
    <w:rsid w:val="00806BCE"/>
    <w:rsid w:val="008612E6"/>
    <w:rsid w:val="00863455"/>
    <w:rsid w:val="008709CE"/>
    <w:rsid w:val="00895C8E"/>
    <w:rsid w:val="008C3D0D"/>
    <w:rsid w:val="008C7541"/>
    <w:rsid w:val="008F3E1F"/>
    <w:rsid w:val="009179AE"/>
    <w:rsid w:val="00940B7B"/>
    <w:rsid w:val="00970312"/>
    <w:rsid w:val="00994B8D"/>
    <w:rsid w:val="00A15CC2"/>
    <w:rsid w:val="00A21B91"/>
    <w:rsid w:val="00A23C3A"/>
    <w:rsid w:val="00A458C5"/>
    <w:rsid w:val="00A570A7"/>
    <w:rsid w:val="00A86D4F"/>
    <w:rsid w:val="00AC73E3"/>
    <w:rsid w:val="00AD3E0F"/>
    <w:rsid w:val="00AD7FB8"/>
    <w:rsid w:val="00AF7F20"/>
    <w:rsid w:val="00B1677C"/>
    <w:rsid w:val="00B220B7"/>
    <w:rsid w:val="00B62A6F"/>
    <w:rsid w:val="00B93087"/>
    <w:rsid w:val="00BF1D4F"/>
    <w:rsid w:val="00C20B0C"/>
    <w:rsid w:val="00C25462"/>
    <w:rsid w:val="00C82FEC"/>
    <w:rsid w:val="00C86238"/>
    <w:rsid w:val="00C94B70"/>
    <w:rsid w:val="00D23142"/>
    <w:rsid w:val="00D33F18"/>
    <w:rsid w:val="00D82EC6"/>
    <w:rsid w:val="00DB5D59"/>
    <w:rsid w:val="00E47301"/>
    <w:rsid w:val="00E6135A"/>
    <w:rsid w:val="00E63707"/>
    <w:rsid w:val="00E81039"/>
    <w:rsid w:val="00E8251F"/>
    <w:rsid w:val="00EA5797"/>
    <w:rsid w:val="00EB7239"/>
    <w:rsid w:val="00EC5368"/>
    <w:rsid w:val="00ED4AAB"/>
    <w:rsid w:val="00F02ACC"/>
    <w:rsid w:val="00F15D07"/>
    <w:rsid w:val="00F325F8"/>
    <w:rsid w:val="00F55FDA"/>
    <w:rsid w:val="00F75B9D"/>
    <w:rsid w:val="00FD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019BB-CF0E-48F7-9B18-D61D0423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21B91"/>
    <w:pPr>
      <w:keepNext/>
      <w:keepLines/>
      <w:numPr>
        <w:numId w:val="13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21B91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0"/>
    <w:next w:val="a0"/>
    <w:link w:val="30"/>
    <w:qFormat/>
    <w:rsid w:val="00A21B91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A21B9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1B91"/>
    <w:rPr>
      <w:rFonts w:ascii="Arial" w:eastAsia="Times New Roman" w:hAnsi="Arial" w:cs="Times New Roman"/>
      <w:b/>
      <w:bCs/>
      <w:kern w:val="3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A2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A21B91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21B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21B91"/>
  </w:style>
  <w:style w:type="character" w:customStyle="1" w:styleId="a4">
    <w:name w:val="Заголовок сообщения (текст)"/>
    <w:rsid w:val="00A21B91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A21B91"/>
    <w:pPr>
      <w:keepNext/>
      <w:keepLines/>
      <w:suppressAutoHyphens/>
      <w:spacing w:before="400" w:after="120" w:line="240" w:lineRule="atLeast"/>
      <w:ind w:left="-840"/>
    </w:pPr>
    <w:rPr>
      <w:rFonts w:ascii="Arial Black" w:eastAsia="Times New Roman" w:hAnsi="Arial Black" w:cs="Times New Roman"/>
      <w:spacing w:val="-60"/>
      <w:kern w:val="1"/>
      <w:sz w:val="88"/>
      <w:szCs w:val="20"/>
      <w:lang w:eastAsia="ar-SA"/>
    </w:rPr>
  </w:style>
  <w:style w:type="paragraph" w:customStyle="1" w:styleId="12">
    <w:name w:val="Шапка1"/>
    <w:basedOn w:val="a6"/>
    <w:rsid w:val="00A21B91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A21B91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Верхний колонтитул Знак"/>
    <w:basedOn w:val="a1"/>
    <w:link w:val="a7"/>
    <w:uiPriority w:val="99"/>
    <w:rsid w:val="00A21B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A21B91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1"/>
    <w:link w:val="a6"/>
    <w:uiPriority w:val="99"/>
    <w:semiHidden/>
    <w:rsid w:val="00A21B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A21B9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A21B91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rmal (Web)"/>
    <w:basedOn w:val="a0"/>
    <w:unhideWhenUsed/>
    <w:rsid w:val="00A21B91"/>
    <w:pPr>
      <w:spacing w:before="100" w:beforeAutospacing="1" w:after="100" w:afterAutospacing="1" w:line="240" w:lineRule="auto"/>
      <w:ind w:right="150"/>
    </w:pPr>
    <w:rPr>
      <w:rFonts w:ascii="Tahoma" w:eastAsia="Arial Unicode MS" w:hAnsi="Tahoma" w:cs="Tahoma"/>
      <w:sz w:val="20"/>
      <w:szCs w:val="20"/>
      <w:lang w:eastAsia="ru-RU"/>
    </w:rPr>
  </w:style>
  <w:style w:type="paragraph" w:styleId="ad">
    <w:name w:val="Body Text Indent"/>
    <w:basedOn w:val="a0"/>
    <w:link w:val="ae"/>
    <w:uiPriority w:val="99"/>
    <w:unhideWhenUsed/>
    <w:rsid w:val="00A21B9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с отступом Знак"/>
    <w:basedOn w:val="a1"/>
    <w:link w:val="ad"/>
    <w:uiPriority w:val="99"/>
    <w:rsid w:val="00A21B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Title"/>
    <w:basedOn w:val="a0"/>
    <w:link w:val="af0"/>
    <w:qFormat/>
    <w:rsid w:val="00A21B91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0">
    <w:name w:val="Название Знак"/>
    <w:basedOn w:val="a1"/>
    <w:link w:val="af"/>
    <w:rsid w:val="00A21B9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">
    <w:name w:val="Нумерованный текст"/>
    <w:basedOn w:val="a0"/>
    <w:qFormat/>
    <w:rsid w:val="00A21B91"/>
    <w:pPr>
      <w:numPr>
        <w:ilvl w:val="1"/>
        <w:numId w:val="13"/>
      </w:numPr>
      <w:spacing w:before="120" w:after="0" w:line="240" w:lineRule="auto"/>
      <w:jc w:val="both"/>
      <w:outlineLvl w:val="1"/>
    </w:pPr>
    <w:rPr>
      <w:rFonts w:ascii="Arial" w:eastAsia="Times New Roman" w:hAnsi="Arial" w:cs="Times New Roman"/>
      <w:lang w:eastAsia="ar-SA"/>
    </w:rPr>
  </w:style>
  <w:style w:type="paragraph" w:styleId="31">
    <w:name w:val="Body Text Indent 3"/>
    <w:basedOn w:val="a0"/>
    <w:link w:val="32"/>
    <w:uiPriority w:val="99"/>
    <w:semiHidden/>
    <w:unhideWhenUsed/>
    <w:rsid w:val="00A21B9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21B9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1">
    <w:name w:val="footer"/>
    <w:basedOn w:val="a0"/>
    <w:link w:val="af2"/>
    <w:uiPriority w:val="99"/>
    <w:rsid w:val="00A21B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A21B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21B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Hyperlink"/>
    <w:uiPriority w:val="99"/>
    <w:unhideWhenUsed/>
    <w:rsid w:val="00A21B91"/>
    <w:rPr>
      <w:color w:val="0000FF"/>
      <w:u w:val="single"/>
    </w:rPr>
  </w:style>
  <w:style w:type="paragraph" w:styleId="af4">
    <w:name w:val="List Paragraph"/>
    <w:basedOn w:val="a0"/>
    <w:uiPriority w:val="34"/>
    <w:qFormat/>
    <w:rsid w:val="00A21B9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a"/>
    <w:basedOn w:val="a1"/>
    <w:rsid w:val="00F55FDA"/>
  </w:style>
  <w:style w:type="table" w:styleId="af6">
    <w:name w:val="Table Grid"/>
    <w:basedOn w:val="a2"/>
    <w:uiPriority w:val="59"/>
    <w:rsid w:val="005D3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385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0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310CE5F948F019AB93411837723E87B9224F1A02B2678A172C8F03AB9A63008A4D68B079E05EJ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DD4B4-47FE-46E4-B5A3-B1B6524A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17</Pages>
  <Words>6917</Words>
  <Characters>39433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 Олег Викторович</dc:creator>
  <cp:lastModifiedBy>Прокофьев Олег Викторович</cp:lastModifiedBy>
  <cp:revision>25</cp:revision>
  <cp:lastPrinted>2016-11-21T13:26:00Z</cp:lastPrinted>
  <dcterms:created xsi:type="dcterms:W3CDTF">2016-07-22T13:02:00Z</dcterms:created>
  <dcterms:modified xsi:type="dcterms:W3CDTF">2016-12-09T12:14:00Z</dcterms:modified>
</cp:coreProperties>
</file>